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0" w:type="dxa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8080"/>
        <w:gridCol w:w="885"/>
      </w:tblGrid>
      <w:tr w:rsidR="00C70A07" w:rsidTr="00070B7A">
        <w:trPr>
          <w:trHeight w:val="2145"/>
        </w:trPr>
        <w:tc>
          <w:tcPr>
            <w:tcW w:w="9390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C70A07" w:rsidRDefault="00C70A07" w:rsidP="00C70A07">
            <w:pPr>
              <w:spacing w:before="120" w:after="0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Wykaz załączników do wniosku o płatność w ramach Planu Strategicznego dla Wspólnej Polityki Rolnej na lata 2023-2027 dla Interwencji 13.1 - komponent Wdrażanie LSR</w:t>
            </w:r>
          </w:p>
          <w:p w:rsidR="00C70A07" w:rsidRDefault="00C70A07" w:rsidP="00C70A07">
            <w:pPr>
              <w:spacing w:before="120" w:after="0"/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Wstawić</w:t>
            </w: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 xml:space="preserve"> " TAK"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 jeżeli z zakresu Regulaminu naborów wniosków (...) wynika konieczność załączenia dokumentu.</w:t>
            </w:r>
          </w:p>
          <w:p w:rsidR="00C70A07" w:rsidRDefault="00C70A07" w:rsidP="00C70A07">
            <w:pPr>
              <w:spacing w:after="0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Wstawić </w:t>
            </w: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"ND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" jeżeli z zakresu Regulaminu naborów wniosków (...) nie wynika konieczność załączenia dokumentu.</w:t>
            </w:r>
          </w:p>
        </w:tc>
      </w:tr>
      <w:tr w:rsidR="00505328">
        <w:trPr>
          <w:trHeight w:val="315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05328" w:rsidRDefault="00505328">
            <w:pPr>
              <w:spacing w:after="0"/>
              <w:rPr>
                <w:rFonts w:ascii="Calibri" w:eastAsia="Times New Roman" w:hAnsi="Calibri" w:cs="Times New Roman"/>
                <w:color w:val="auto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Wykaz załączników do wniosku o płatność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05328" w:rsidRDefault="00C70A07">
            <w:pPr>
              <w:spacing w:after="0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bookmarkStart w:id="0" w:name="OLE_LINK1"/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505328" w:rsidRDefault="00C70A07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Nazwa załącznika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TAK/ND</w:t>
            </w:r>
          </w:p>
        </w:tc>
      </w:tr>
      <w:tr w:rsidR="00505328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Faktury lub dokumenty o równoważnej wartości dowodowej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Pr="00DD31D7" w:rsidRDefault="00DD31D7">
            <w:pPr>
              <w:spacing w:after="0"/>
              <w:jc w:val="center"/>
              <w:rPr>
                <w:rFonts w:asciiTheme="minorHAnsi" w:eastAsia="Times New Roman" w:hAnsiTheme="minorHAns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505328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płatność (dowody zapłaty);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505328"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promowanie świadczonych przez Beneficjenta usług lub produktów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505328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publikowanie lub aktualizację zakresu świadczonych przez Beneficjenta usług lub produktów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505328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Umowy z dostawcami lub wykonawcami zawierające specyfikację będącą podstawą wystawienia każdej, z przedstawionych faktur lub innych dokumentów o równoważnej wartości dowodowej, jeżeli nazwa towaru lub usługi w przedstawionej fakturze lub dokumencie o równoważnej wartości dowodowej, odnosi się do umów zawartych przez Beneficjenta lub nie pozwala na precyzyjne określenie kosztów kwalifikowalnych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1D097B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097B" w:rsidRDefault="001D097B" w:rsidP="001D097B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097B" w:rsidRDefault="001D097B" w:rsidP="001D097B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Wycena określająca wartość rynkową zakupionych używanych maszyn, urządzeń, sprzętu lub innego wyposażenia o charakterze zabytkowym albo historycznym (w przypadku operacji obejmujących zakup używanego sprzętu o charakterze zabytkowym albo historycznym 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097B" w:rsidRDefault="001D097B" w:rsidP="001D097B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Interpretacja przepisów prawa podatkowego (interpretacja indywidualna) wydana przez Organ upoważniony (w przypadku, gdy Beneficjent złożył do wniosku o przyznanie pomocy Oświadczenia o kwalifikowalności VAT oraz wykazał w kosztach kwalifikowalnych VAT)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505328">
        <w:trPr>
          <w:trHeight w:val="35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Umowa najmu lub dzierżawy maszyn, wyposażenia lub nieruchomości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505328">
        <w:trPr>
          <w:trHeight w:val="419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e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505328">
        <w:trPr>
          <w:trHeight w:val="41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potwierdzające: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>
        <w:trPr>
          <w:trHeight w:val="4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prowadzenie oddzielnego systemu rachunkowości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albo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505328">
        <w:trPr>
          <w:trHeight w:val="865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korzystania z odpowiedniego kodu rachunkowego, o którym mowa w art.. 123 ust. 2 lit. b pkt (i) rozporządzenia 2021/2115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albo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505328">
        <w:trPr>
          <w:trHeight w:val="27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- prowadzenia zestawienia faktur lub równoważnych dokumentów księgowych, gdy na podstawie odrębnych przepisów Beneficjent nie jest zobowiązany do prowadzenia ksiąg rachunkowych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E56804">
        <w:trPr>
          <w:trHeight w:val="5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Decyzja o pozwoleniu na budowę (załącznik obowiązkowy w sytuacji, gdy na etapie WoPP nie był ostatecznym dokumentem)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E56804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Ostateczna decyzja o pozwoleniu na użytkowanie obiektu budowlanego - jeżeli taki obowiązek wynika z przepisów prawa budowlanego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E56804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Zawiadomienie właściwego organu o zakończeniu budowy złożone co najmniej 14 dni przed zamierzonym terminem przystąpienia do użytkowania, jeżeli obowiązek taki wynika z przepisów prawa budowlanego lub właściwy organ nałożył taki obowiązek wraz z: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E56804" w:rsidTr="001D097B">
        <w:trPr>
          <w:trHeight w:val="82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oświadczeniem Beneficjenta, że w ciągu 14 dni od dnia zgłoszenia zakończenia robót właściwy organ nie wniósł sprzeciwu</w:t>
            </w:r>
          </w:p>
          <w:p w:rsidR="00E56804" w:rsidRDefault="00E56804" w:rsidP="00E56804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E56804">
        <w:trPr>
          <w:trHeight w:val="5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- zaświadczeniem wydanym przez właściwy organ, że nie wnosi sprzeciwu w przypadku, gdy zawiadomienie o zakończeniu robót budowlanych będzie przedkładane przed upływem 14 dni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E56804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Kosztorys różnicowy - jeśli dotyczy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E56804">
        <w:trPr>
          <w:trHeight w:val="4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Kosztorys powykonawczy szczegółowy - jeśli dotyczy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E56804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Protokoły odbioru robót / montażu / rozruchu maszyn i urządzeń / instalacji oprogramowania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albo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Oświadczenie Beneficjenta o poprawnym wykonaniu ww. czynności z udziałem środków własnych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E56804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Zatwierdzony projekt budowlany - jeśli dotyczy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505328"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Umowa cesji wierzytelności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505328">
        <w:trPr>
          <w:trHeight w:val="56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Inne dokumenty potwierdzające osiągnięcie celów i wskaźników realizacji operacji (dotyczy sekcji Wskaźniki osiągnięcia celu(ów) operacji)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505328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Informacja o numerze rachunku bankowego Beneficjenta lub cesjonariusza, prowadzonego przez bank lub spółdzielczą kasę oszczędnościowo-kredytową, na który mają być przekazane środki finansowe z tytułu pomocy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505328">
        <w:trPr>
          <w:trHeight w:val="58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Pełnomocnictwo (w przypadku, gdy zostało udzielone innej osobie niż podczas składania wniosku o przyznanie pomocy lub gdy zmienił się zakres poprzednio udzielonego pełnomocnictwa)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E56804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zamieszkanie na obszarze objętym LSR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505328">
        <w:trPr>
          <w:trHeight w:val="41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przyznanie dotacji / dofinansowania operacji ze środków publicznych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505328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Opis sposobu rozliczenia środków publicznych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505328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Zestawienie umów zawartych oraz planowanych do zawarcia w tym samym roku co umowy przedstawione do refundacji, które beneficjent podpisał z wykonawcami na taki sam lub zbliżony co do charakteru rodzaju dostaw/usług/robót budowlanych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505328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Oświadczenie Beneficjenta zawierające szczegółowe wyliczenie prewspółczynnika podatku VAT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505328">
        <w:trPr>
          <w:trHeight w:val="567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Inne pozwolenia, zezwolenia, decyzje i inne dokumenty, których uzyskanie było wymagane przez odrębne przepisy w związku z zrealizowaną operacją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505328">
        <w:trPr>
          <w:trHeight w:val="9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Dokumenty celne (Jednolity Dokument Administracyjny SAD -zgłoszenie w formie papierowej) zawierające stosowną adnotację celników przeprowadzających odprawę, jako potwierdzenia dopuszczenia towarów do obrotu lub (Poświadczenie Zgłoszenia Celnego PZC - zgłoszenie w formie elektronicznej) zawierającą informację dopuszczenia towaru do obrotu - dotyczy maszyn i urządzeń zakupionych w krajach nienależących do Unii Europejskiej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E56804">
        <w:trPr>
          <w:trHeight w:val="32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lastRenderedPageBreak/>
              <w:t>27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Zgłoszenie do ubezpieczeń ZUS ZUA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E56804">
        <w:trPr>
          <w:trHeight w:val="4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ubezpieczeniom społecznym (ZUS)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505328">
        <w:trPr>
          <w:trHeight w:val="4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społecznym ubezpieczeniom rolników (KRUS)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potwierdzający zgłoszenie obiektu(-ów), w którym (-ch) świadczone są usługi hotelarskie do ewidencji innych obiektów hotelarskich zgodnie z art. 39 ust. 3 ustawy o usługach hotelarskich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>
        <w:trPr>
          <w:trHeight w:val="595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przystąpienie do lokalnej, regionalnej lub ogólnopolskiej organizacji zrzeszającej kwaterodawców wiejskich (jeśli nie były przedłożone na etapie WoPP)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realizację koncepcji wdrożenia systemu kategoryzacji WBN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E56804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spełnienie przez obiekt minimalnych wymagań, o których mowa w Regulaminie naborów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505328">
        <w:trPr>
          <w:trHeight w:val="29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realizację programu agroterapii dla uczestników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>
        <w:trPr>
          <w:trHeight w:val="41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przystąpienie do Ogólnopolskiej Sieci Zagród Edukacyjnych prowadzonej przez CDR O/Kraków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>
        <w:trPr>
          <w:trHeight w:val="58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członkostwo w Ogólnopolskiej Sieci Zagród Edukacyjnych prowadzonej przez CDR O/Kraków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zastosowanie wspólnego logo dla wszystkich produktów oraz producentów objętych projektem oraz wykorzystujących zasoby danego KŁŻ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 spełnienie jednego z warunków dotyczących: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- rozszerzenia współpracy o minimum 5 nowych rolników oraz dostosowania efektywności KŁŻ do zwiększonej liczby rolników/partnerów w ramach tego KŁŻ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>
        <w:trPr>
          <w:trHeight w:val="300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- objęcia sprzedażą nowego asortymentu o cechach lub ilościach wymagających nakładów finansowych na dostosowania posiadanej infrastruktury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>
        <w:trPr>
          <w:trHeight w:val="396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- zaimplementowania nowego systemu sprzedaży lub rozliczeń finansowych/księgowych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- rozszerzenia kręgu odbiorców poprzez szerszą promocję produktów wytwarzanych przez członków tego KŁŻ, w tym zastosowania różnorodnych kanałów komunikacji z konsumentem, ze szczególnym uwzględnieniem, co najmniej dwóch kanałów komunikacji cyfrowej (np. aplikacji na urządzenia mobilne, sklepu internetowego, strony internetowej), przy czym warunek nie dotyczy promocji alkoholu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E56804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bookmarkStart w:id="1" w:name="_GoBack" w:colFirst="2" w:colLast="2"/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zobowiązania partnera wiodącego do przekazania części pomocy pozostałym partnerom, zgodnie z postanowieniami umowy partnerstwa dotyczącymi podziału otrzymanej pomocy pomiędzy partnerów (np. podział procentowy, podział wg. zakresu zadań do wykonania) oraz sposobu przekazania tej pomocy przez partnera wiodącego pozostałym partnerom, w przypadku gdy umowa partnerstwa nie zawiera w swojej treści tych informacji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56804" w:rsidRDefault="00E56804" w:rsidP="00E56804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bookmarkEnd w:id="1"/>
      <w:tr w:rsidR="00505328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Upoważnienie dla osoby reprezentującej do złożenia w imieniu wnioskodawcy wniosku i wykonywania innych czynności w toku ubiegania się o wypłatę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DD31D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tr w:rsidR="00505328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C70A07" w:rsidP="00AB19C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  - załącznik do WoP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5328" w:rsidRDefault="0021564F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DD31D7">
              <w:rPr>
                <w:rFonts w:asciiTheme="minorHAnsi" w:hAnsiTheme="minorHAnsi"/>
                <w:sz w:val="22"/>
                <w:szCs w:val="22"/>
              </w:rPr>
              <w:t>TAK, jeżeli dotyczy</w:t>
            </w:r>
          </w:p>
        </w:tc>
      </w:tr>
      <w:bookmarkEnd w:id="0"/>
    </w:tbl>
    <w:p w:rsidR="00505328" w:rsidRDefault="00505328" w:rsidP="001D097B">
      <w:pPr>
        <w:jc w:val="right"/>
        <w:rPr>
          <w:rFonts w:ascii="Calibri" w:hAnsi="Calibri"/>
          <w:sz w:val="22"/>
          <w:szCs w:val="22"/>
        </w:rPr>
      </w:pPr>
    </w:p>
    <w:sectPr w:rsidR="00505328" w:rsidSect="001D097B">
      <w:pgSz w:w="11906" w:h="16838"/>
      <w:pgMar w:top="1134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9E5" w:rsidRDefault="00C70A07">
      <w:pPr>
        <w:spacing w:after="0"/>
      </w:pPr>
      <w:r>
        <w:separator/>
      </w:r>
    </w:p>
  </w:endnote>
  <w:endnote w:type="continuationSeparator" w:id="0">
    <w:p w:rsidR="007479E5" w:rsidRDefault="00C70A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9E5" w:rsidRDefault="00C70A07">
      <w:pPr>
        <w:spacing w:after="0"/>
      </w:pPr>
      <w:r>
        <w:separator/>
      </w:r>
    </w:p>
  </w:footnote>
  <w:footnote w:type="continuationSeparator" w:id="0">
    <w:p w:rsidR="007479E5" w:rsidRDefault="00C70A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5328"/>
    <w:rsid w:val="001D097B"/>
    <w:rsid w:val="0021564F"/>
    <w:rsid w:val="00505328"/>
    <w:rsid w:val="00590ADE"/>
    <w:rsid w:val="007479E5"/>
    <w:rsid w:val="00AB19C0"/>
    <w:rsid w:val="00C70A07"/>
    <w:rsid w:val="00DD31D7"/>
    <w:rsid w:val="00E5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EA0F099-DF3F-4C10-B0FE-FF14F3331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79E5"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479E5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rsid w:val="007479E5"/>
  </w:style>
  <w:style w:type="paragraph" w:styleId="Stopka">
    <w:name w:val="footer"/>
    <w:basedOn w:val="Normalny"/>
    <w:rsid w:val="007479E5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rsid w:val="007479E5"/>
  </w:style>
  <w:style w:type="character" w:styleId="Odwoaniedokomentarza">
    <w:name w:val="annotation reference"/>
    <w:basedOn w:val="Domylnaczcionkaakapitu"/>
    <w:rsid w:val="007479E5"/>
    <w:rPr>
      <w:sz w:val="16"/>
      <w:szCs w:val="16"/>
    </w:rPr>
  </w:style>
  <w:style w:type="paragraph" w:styleId="Tekstkomentarza">
    <w:name w:val="annotation text"/>
    <w:basedOn w:val="Normalny"/>
    <w:rsid w:val="007479E5"/>
  </w:style>
  <w:style w:type="character" w:customStyle="1" w:styleId="TekstkomentarzaZnak">
    <w:name w:val="Tekst komentarza Znak"/>
    <w:basedOn w:val="Domylnaczcionkaakapitu"/>
    <w:rsid w:val="007479E5"/>
  </w:style>
  <w:style w:type="paragraph" w:styleId="Tematkomentarza">
    <w:name w:val="annotation subject"/>
    <w:basedOn w:val="Tekstkomentarza"/>
    <w:next w:val="Tekstkomentarza"/>
    <w:rsid w:val="007479E5"/>
    <w:rPr>
      <w:b/>
      <w:bCs/>
    </w:rPr>
  </w:style>
  <w:style w:type="character" w:customStyle="1" w:styleId="TematkomentarzaZnak">
    <w:name w:val="Temat komentarza Znak"/>
    <w:basedOn w:val="TekstkomentarzaZnak"/>
    <w:rsid w:val="007479E5"/>
    <w:rPr>
      <w:b/>
      <w:bCs/>
    </w:rPr>
  </w:style>
  <w:style w:type="paragraph" w:styleId="Tekstdymka">
    <w:name w:val="Balloon Text"/>
    <w:basedOn w:val="Normalny"/>
    <w:rsid w:val="007479E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7479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1045669-2A97-45F2-A94B-00F73E57439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1277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8927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dc:description/>
  <cp:lastModifiedBy>Konto Microsoft</cp:lastModifiedBy>
  <cp:revision>7</cp:revision>
  <dcterms:created xsi:type="dcterms:W3CDTF">2024-11-28T08:34:00Z</dcterms:created>
  <dcterms:modified xsi:type="dcterms:W3CDTF">2026-07-20T15:01:00Z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6771a908-1c94-472c-814b-ea84861bd2fb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