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D0">
        <w:rPr>
          <w:rFonts w:ascii="Times New Roman" w:hAnsi="Times New Roman" w:cs="Times New Roman"/>
          <w:b/>
          <w:sz w:val="32"/>
          <w:szCs w:val="32"/>
        </w:rPr>
        <w:t>STATUT</w:t>
      </w: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D0">
        <w:rPr>
          <w:rFonts w:ascii="Times New Roman" w:hAnsi="Times New Roman" w:cs="Times New Roman"/>
          <w:b/>
          <w:sz w:val="32"/>
          <w:szCs w:val="32"/>
        </w:rPr>
        <w:t>LOKALNEJ GRUPY DZIAŁANIA</w:t>
      </w:r>
    </w:p>
    <w:p w:rsid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136CD0">
        <w:rPr>
          <w:rFonts w:ascii="Times New Roman" w:hAnsi="Times New Roman" w:cs="Times New Roman"/>
          <w:b/>
          <w:sz w:val="32"/>
          <w:szCs w:val="32"/>
        </w:rPr>
        <w:t>ZIEMIA JĘDRZEJOWSKA – GRYF”</w:t>
      </w:r>
    </w:p>
    <w:p w:rsidR="002850DF" w:rsidRPr="002850DF" w:rsidRDefault="002850DF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0DF" w:rsidRPr="002850DF" w:rsidRDefault="005D0876" w:rsidP="00285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– tekst jednolity z dnia 14.04.</w:t>
      </w:r>
      <w:r w:rsidR="002850DF" w:rsidRPr="002850DF">
        <w:rPr>
          <w:rFonts w:ascii="Times New Roman" w:hAnsi="Times New Roman" w:cs="Times New Roman"/>
          <w:b/>
          <w:sz w:val="26"/>
          <w:szCs w:val="26"/>
        </w:rPr>
        <w:t xml:space="preserve"> 2023 roku –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Rozdział I</w:t>
      </w: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1.</w:t>
      </w:r>
    </w:p>
    <w:p w:rsidR="00136CD0" w:rsidRPr="00136CD0" w:rsidRDefault="00136CD0" w:rsidP="00136CD0">
      <w:pPr>
        <w:spacing w:after="0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Lokalna Grupa Działania o nazwie </w:t>
      </w:r>
      <w:r w:rsidRPr="00136CD0">
        <w:rPr>
          <w:rFonts w:ascii="Times New Roman" w:hAnsi="Times New Roman" w:cs="Times New Roman"/>
          <w:b/>
        </w:rPr>
        <w:t>Lokalna Grupa Działania „Ziemia Jędrzejowska – GRYF”</w:t>
      </w:r>
      <w:r w:rsidRPr="00136CD0">
        <w:rPr>
          <w:rFonts w:ascii="Times New Roman" w:hAnsi="Times New Roman" w:cs="Times New Roman"/>
        </w:rPr>
        <w:t xml:space="preserve">, zwana dalej „LGD” </w:t>
      </w:r>
      <w:r w:rsidRPr="005067A0">
        <w:rPr>
          <w:rFonts w:ascii="Times New Roman" w:hAnsi="Times New Roman" w:cs="Times New Roman"/>
        </w:rPr>
        <w:t>jest partnerstwem, składającym się z przedstawicieli lokalnych grup interesów społeczno-gospodarczych, reprezentujących interesy sekt</w:t>
      </w:r>
      <w:r w:rsidR="00336669" w:rsidRPr="005067A0">
        <w:rPr>
          <w:rFonts w:ascii="Times New Roman" w:hAnsi="Times New Roman" w:cs="Times New Roman"/>
        </w:rPr>
        <w:t xml:space="preserve">orów: publicznego, społecznego </w:t>
      </w:r>
      <w:r w:rsidR="00336669" w:rsidRPr="005067A0">
        <w:rPr>
          <w:rFonts w:ascii="Times New Roman" w:hAnsi="Times New Roman" w:cs="Times New Roman"/>
        </w:rPr>
        <w:br/>
      </w:r>
      <w:r w:rsidRPr="005067A0">
        <w:rPr>
          <w:rFonts w:ascii="Times New Roman" w:hAnsi="Times New Roman" w:cs="Times New Roman"/>
        </w:rPr>
        <w:t>i gospodarczego.</w:t>
      </w:r>
      <w:r w:rsidRPr="005541D6">
        <w:rPr>
          <w:rFonts w:ascii="Times New Roman" w:hAnsi="Times New Roman" w:cs="Times New Roman"/>
          <w:color w:val="00B050"/>
        </w:rPr>
        <w:t xml:space="preserve"> </w:t>
      </w:r>
      <w:r w:rsidRPr="00136CD0">
        <w:rPr>
          <w:rFonts w:ascii="Times New Roman" w:hAnsi="Times New Roman" w:cs="Times New Roman"/>
        </w:rPr>
        <w:t xml:space="preserve">LGD działa jako stowarzyszenie i jest dobrowolnym, samorządnym, trwałym zrzeszeniem osób fizycznych i osób prawnych, w tym jednostek samorządu terytorialnego. 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2.</w:t>
      </w:r>
    </w:p>
    <w:p w:rsidR="00136CD0" w:rsidRPr="00136CD0" w:rsidRDefault="00136CD0" w:rsidP="00136CD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Siedzibą LGD jest miasto Jędrzejów.</w:t>
      </w:r>
    </w:p>
    <w:p w:rsidR="00136CD0" w:rsidRPr="00136CD0" w:rsidRDefault="00136CD0" w:rsidP="00136CD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Terenem działania LGD jest obszar Rzeczypospolitej Polskiej, przy czym w zakresie niezbędnym dla właściwego realizowania celów może ono prowadzić działalność także poza granicami Rzeczypospolitej Polskiej, z zachowaniem obowiązujących tam przepisów.</w:t>
      </w:r>
    </w:p>
    <w:p w:rsidR="00136CD0" w:rsidRPr="00136CD0" w:rsidRDefault="00136CD0" w:rsidP="00136CD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LGD może tworzyć ośrodki, biura, oddziały, koła, zakłady, filie, a także przystępować do spółek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innych podmiotów prawa.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3.</w:t>
      </w:r>
    </w:p>
    <w:p w:rsidR="00136CD0" w:rsidRPr="005067A0" w:rsidRDefault="00136CD0" w:rsidP="00136CD0">
      <w:pPr>
        <w:spacing w:after="0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LGD działa na podstawie niniejszego statutu oraz: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ustawy z dnia 7 kwietnia 1989 r. – Prawo o stowarzyszeniach (Dz. U. z 2020 r. poz. 2261 ze zm.),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ustawy z dnia 24 kwietnia 2003 r. o działalności pożytku publicznego i o wolontariacie (Dz. U. </w:t>
      </w:r>
      <w:r w:rsidRPr="005067A0">
        <w:rPr>
          <w:rFonts w:ascii="Times New Roman" w:hAnsi="Times New Roman" w:cs="Times New Roman"/>
        </w:rPr>
        <w:br/>
        <w:t>z 2022 r. poz. 1327 ze zm.),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ustawy z dnia 7 marca 2007 r. o wspieraniu rozwoju obszarów wiejskich z udziałem środków Europejskiego Funduszu Rolnego na rzecz Rozwoju Obszarów Wiejskich w ramach Programu Rozwoju Obszarów Wiejskich na lata 2007–2013 (Dz. U. z 2022 r. poz. 2138 ze zm.),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ustawy z dnia 20 lutego 2015 r. o rozwoju lokalnym z udziałem lokalnej społeczności (Dz. U. </w:t>
      </w:r>
      <w:r w:rsidRPr="005067A0">
        <w:rPr>
          <w:rFonts w:ascii="Times New Roman" w:hAnsi="Times New Roman" w:cs="Times New Roman"/>
        </w:rPr>
        <w:br/>
        <w:t>z 2022 r. poz. 943 ze zm.),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2014–2020 (Dz. U. z 2022 r. poz. 2422 ze zm.),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rozporządzenia Parlamentu Europejskiego i Rady (UE) 2020/2220 z dnia 23 grudnia 2020 r. ustanawiające niektóre przepisy przejściowe dotyczące wsparcia z Europejskiego Funduszu Rolnego na rzecz Rozwoju Obszarów Wiejskich (EFRROW) i z Europejskiego Funduszu Rolniczego Gwarancji (EFRG) w latach 2021 i 2022 oraz zmieniające rozporządzenia (UE) nr 1305/2013, (UE) nr 1306/2013 i (UE) nr 1307/2013 w odniesieniu do zasobów i stosowania </w:t>
      </w:r>
      <w:r w:rsidRPr="005067A0">
        <w:rPr>
          <w:rFonts w:ascii="Times New Roman" w:hAnsi="Times New Roman" w:cs="Times New Roman"/>
        </w:rPr>
        <w:br/>
        <w:t>w latach 2021 i 2022 oraz rozporządzenie (UE) nr 1308/2013 w odniesieniu do zasobów i rozdziału takiego wsparcia na lata 2021 i 2022,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lastRenderedPageBreak/>
        <w:t xml:space="preserve">rozporządzenie Parlamentu Europejskiego i Rady (UE) 2021/2116 z dnia 2 grudnia 2021 r. </w:t>
      </w:r>
      <w:r w:rsidRPr="005067A0">
        <w:rPr>
          <w:rFonts w:ascii="Times New Roman" w:hAnsi="Times New Roman" w:cs="Times New Roman"/>
        </w:rPr>
        <w:br/>
        <w:t>w sprawie finansowania wspólnej polityki rolnej, zarządzania nią i monitorowania jej oraz uchylenia rozporządzenia (UE) nr 1306/2013,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:rsidR="00136CD0" w:rsidRPr="005067A0" w:rsidRDefault="00136CD0" w:rsidP="00136CD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innych obowiązujących aktów prawnych regulujących funkcjonowanie i realizację lokalnych strategii rozwoju dla lokalnych grup działania.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4.</w:t>
      </w:r>
    </w:p>
    <w:p w:rsidR="00136CD0" w:rsidRPr="00136CD0" w:rsidRDefault="00136CD0" w:rsidP="00136C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LGD opiera swoją działalność na pracy społecznej członków. </w:t>
      </w:r>
    </w:p>
    <w:p w:rsidR="00136CD0" w:rsidRPr="00136CD0" w:rsidRDefault="00136CD0" w:rsidP="00136C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LGD może zatrudniać pracowników (w tym członków LGD oraz członków Zarządu), zawierać umowy cywilnoprawne, jak i współpracować z wszelkimi podmiotami (osobami fizycznymi, osobami prawnymi, jednostkami organizacyjnymi niemającymi osobowości prawnej, którym ustawa przyznaje zdolność prawną) na dopuszczalnych przez prawo podstawach.</w:t>
      </w:r>
    </w:p>
    <w:p w:rsidR="00136CD0" w:rsidRPr="00136CD0" w:rsidRDefault="00136CD0" w:rsidP="00136C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 przypadku dobrej kondycji finansowej LGD, członkowie Zarządu mogą otrzymywać wynagrodzenie za czynności wykonywane w związku z pełnioną funkcją.</w:t>
      </w:r>
    </w:p>
    <w:p w:rsidR="00136CD0" w:rsidRPr="00136CD0" w:rsidRDefault="00136CD0" w:rsidP="00136C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Realizacja celów statutowych LGD może być prowadzona we współpracy z innymi podmiotami, zarówno krajowymi, jak i zagranicznymi.</w:t>
      </w:r>
    </w:p>
    <w:p w:rsidR="00136CD0" w:rsidRPr="00136CD0" w:rsidRDefault="00136CD0" w:rsidP="00136C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LGD może przystępować do porozumień, klastrów, partnerstw, federacji oraz innych form zrzeszania organizacji pozarządowych.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Rozdział II</w:t>
      </w: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Zasady działania LGD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5.</w:t>
      </w:r>
    </w:p>
    <w:p w:rsidR="00136CD0" w:rsidRPr="00136CD0" w:rsidRDefault="00136CD0" w:rsidP="00136CD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1. </w:t>
      </w:r>
      <w:r w:rsidRPr="00136CD0">
        <w:rPr>
          <w:rFonts w:ascii="Times New Roman" w:hAnsi="Times New Roman" w:cs="Times New Roman"/>
        </w:rPr>
        <w:tab/>
        <w:t>Celem LGD jest działanie na rzecz rozwoju obszarów wiejskich, a w szczególności: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Opracowanie i realizacja Lokalnej Strategii Rozwoju (LSR) w rozumieniu obowiązujących ustaw dotyczących realizacji zadań z zakresu wsparcia rozwoju obszarów wiejskich ze środków Europejskiego Funduszu Rolnego na rzecz Rozwoju Obszarów Wiejskich oraz przepisów Programu Rozwoju Obszarów Wiejskich, 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Podejmowanie inicjatyw i działań mających na celu pobudzenie aktywności społeczności lokalnych oraz ich czynny udział w opracowywaniu i realizacji LSR,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Upowszechnianie i wymiana informacji o inicjatywach związanych z aktywizacją ludności na obszarach wiejskich położonych w obszarze działania LGD,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Propagowanie działań na rzecz realizacji LSR w obszarze działania LGD, pozyskiwanie partnerów i źródeł finansowania LSR, w tym z programów pomocowych,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Inicjowanie i wspieranie zrównoważonego rozwoju oraz promocja obszarów wiejskich położonych w obszarze działania LGD,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Udzielanie wsparcia mieszkańcom obszaru objętego LSR w zakresie przygotowania projektów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pozyskiwania środków na ich realizację, w tym z programów pomocowych,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Działalność na rzecz rozwoju odpowiedzialnego społeczeństwa obywatelskiego, edukacji obywatelskiej, demokracji oraz samorządności, 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lastRenderedPageBreak/>
        <w:t xml:space="preserve">Rozwój nauki, oświata i wychowanie, 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Ochrona zdrowia, opieka oraz pomoc społeczna, 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Utrzymanie istniejących i tworzenie nowych miejsc pracy poprzez wsparcie dywersyfikacji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restrukturyzacji gospodarczej i społecznej,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Ochrona dziedzictwa kulturowego i wspieranie działań na rzecz odbudowy i kultywowania lokalnych tradycji, 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Waloryzacja i polepszenie zarządzania zasobami obszaru, w tym zasobami środowiska naturalnego i krajobrazu oraz zasobami historyczno-kulturowymi obszaru,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Tworzenie warunków do rozwoju turystyki,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Tworzenie płaszczyzny wymiany informacji i doświadczeń pomiędzy osobami i instytucjami zainteresowanymi celami LGD,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Działanie na rzecz integracji europejskiej oraz rozwijania kontaktów i współpracy między społeczeństwami,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Działalność wspomagająca technicznie, szkoleniowo, informacyjnie lub finansowo organizacje pozarządowe oraz innych partnerów LGD w zakresie zgodnym z celami LGD,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Prowadzenie działalności szkoleniowej i wydawniczej,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Inteligentny, trwały wzrost gospodarczy sprzyjający włączeniu społecznemu,</w:t>
      </w:r>
    </w:p>
    <w:p w:rsidR="00136CD0" w:rsidRPr="00C306A6" w:rsidRDefault="00136CD0" w:rsidP="00C306A6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Propagowanie integracji przedsiębiorstw i powstawania lokalnych powiązań między sektorami, łączącymi jednocześnie rolnictwo, turystykę wiejską poprzez promowanie zrównoważonej</w:t>
      </w:r>
      <w:r w:rsidR="00C306A6">
        <w:rPr>
          <w:rFonts w:ascii="Times New Roman" w:hAnsi="Times New Roman" w:cs="Times New Roman"/>
        </w:rPr>
        <w:t xml:space="preserve">         </w:t>
      </w:r>
      <w:r w:rsidRPr="00136CD0">
        <w:rPr>
          <w:rFonts w:ascii="Times New Roman" w:hAnsi="Times New Roman" w:cs="Times New Roman"/>
        </w:rPr>
        <w:t xml:space="preserve"> </w:t>
      </w:r>
      <w:r w:rsidRPr="00C306A6">
        <w:rPr>
          <w:rFonts w:ascii="Times New Roman" w:hAnsi="Times New Roman" w:cs="Times New Roman"/>
        </w:rPr>
        <w:t>i odpowiedzialnej turystyki na obszarach wiejskich oraz dziedzictwo przyrodnicze i kulturowe, a także inwestycje w energię odnawialną,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Przywracanie potencjału produkcji rolnej zniszczonego w wyniku klęsk żywiołowych, niekorzystnych zjawisk klimatycznych i katastrof oraz wprowadzanie odpowiednich środków zapobiegawczych,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Wsparcie rozwoju usług i infrastruktury prowadzącej do włączenia społecznego, ograniczenia ubóstwa oraz odwrócenia tendencji spowolnienia gospodarczego i społecznego oraz wyludniania obszarów wiejskich,</w:t>
      </w:r>
    </w:p>
    <w:p w:rsidR="00136CD0" w:rsidRPr="00136CD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Wsparcie tworzenia grup i organizacji producentów w sektorach rolnictwa i leśnictwa,</w:t>
      </w:r>
    </w:p>
    <w:p w:rsidR="00136CD0" w:rsidRPr="005067A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Zwiększanie aktywności społecznej dzieci, młodzieży i osób młodych,</w:t>
      </w:r>
    </w:p>
    <w:p w:rsidR="00136CD0" w:rsidRPr="005067A0" w:rsidRDefault="00136CD0" w:rsidP="00136CD0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Zwiększenie aktywności społecznej seniorów.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2. </w:t>
      </w:r>
      <w:r w:rsidRPr="00136CD0">
        <w:rPr>
          <w:rFonts w:ascii="Times New Roman" w:hAnsi="Times New Roman" w:cs="Times New Roman"/>
        </w:rPr>
        <w:tab/>
        <w:t>LGD realizuje swoje cele w szczególności poprzez: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Opracowanie LSR i przystąpienie do konkursu na jej realizację, organizowanego przez Samorząd Województwa Świętokrzyskiego,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Rozpowszechnianie założeń zatwierdzonej LSR na obszarze działania LGD,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Prowadzenie bezpłatnego doradztwa w zakresie przygotowywania projektów związanych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z realizacją LSR,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Współpracę i wymianę doświadczeń z instytucjami publicznymi i organizacjami pozarządowymi działającymi w zakresie objętym celem LGD na poziomie krajowym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międzynarodowym,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Upowszechnianie informacji o warunkach i zasadach udzielania pomocy na realizację projektów przedkładanych przez wnioskodawców, kryteriach wyboru projektów oraz sposobie naboru wniosków o pomoc w ramach realizacji LSR,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Informowanie za pomocą dostępnych środków przekazu, m.in. strona www, ogłoszenia w prasie lokalnej o możliwości wystąpienia do LGD w sprawie wyboru projektu do realizacji LSR,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Sprawdzanie zgodności projektów z założeniami LSR,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Dokonywanie wyboru projektów do finansowania z puli środków przyznanych LGD na realizację LSR,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lastRenderedPageBreak/>
        <w:t>Organizowanie i finansowanie:</w:t>
      </w:r>
    </w:p>
    <w:p w:rsidR="00136CD0" w:rsidRPr="00136CD0" w:rsidRDefault="00136CD0" w:rsidP="00136CD0">
      <w:pPr>
        <w:pStyle w:val="Akapitzlist"/>
        <w:numPr>
          <w:ilvl w:val="1"/>
          <w:numId w:val="11"/>
        </w:numPr>
        <w:spacing w:after="0"/>
        <w:ind w:left="993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przedsięwzięć o charakterze informacyjnym lub szkoleniowym, w tym seminariów, szkoleń, konferencji i konkursów,</w:t>
      </w:r>
    </w:p>
    <w:p w:rsidR="00136CD0" w:rsidRPr="00136CD0" w:rsidRDefault="00136CD0" w:rsidP="00136CD0">
      <w:pPr>
        <w:pStyle w:val="Akapitzlist"/>
        <w:numPr>
          <w:ilvl w:val="1"/>
          <w:numId w:val="11"/>
        </w:numPr>
        <w:spacing w:after="0"/>
        <w:ind w:left="993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imprez kulturalnych, takich jak festiwale, targi, pokazy i wystawy, służących zwłaszcza promocji regionu i jego tożsamości kulturowej,</w:t>
      </w:r>
    </w:p>
    <w:p w:rsidR="00136CD0" w:rsidRPr="00136CD0" w:rsidRDefault="00136CD0" w:rsidP="00136CD0">
      <w:pPr>
        <w:pStyle w:val="Akapitzlist"/>
        <w:numPr>
          <w:ilvl w:val="1"/>
          <w:numId w:val="11"/>
        </w:numPr>
        <w:spacing w:after="0"/>
        <w:ind w:left="993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działalności promocyjnej, informacyjnej i poligraficznej, w tym opracowywanie i druk broszur, folderów, plakatów, opracowywanie i rozpowszechnianie materiałów audiowizualnych, tworzenie stron internetowych, przygotowywanie i rozpowszechnianie innych materiałów </w:t>
      </w:r>
      <w:r>
        <w:rPr>
          <w:rFonts w:ascii="Times New Roman" w:hAnsi="Times New Roman" w:cs="Times New Roman"/>
        </w:rPr>
        <w:t xml:space="preserve">o </w:t>
      </w:r>
      <w:r w:rsidRPr="00136CD0">
        <w:rPr>
          <w:rFonts w:ascii="Times New Roman" w:hAnsi="Times New Roman" w:cs="Times New Roman"/>
        </w:rPr>
        <w:t xml:space="preserve">charakterze reklamowym lub promocyjnym,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Prowadzenie innych działań przewidzianych dla LGD w przepisach PROW,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Zwrotne lub bezzwrotne dofinansowanie lub finansowanie inwestycji lub przedsięwzięć lokalnych,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Inicjowanie, realizację lub udział w przedsięwzięciach, zgodnych z celami statutowymi LGD,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Współpracę i wymianę doświadczeń z władzami samorządowymi, organizacjami rządowymi </w:t>
      </w:r>
    </w:p>
    <w:p w:rsidR="002F0E7A" w:rsidRDefault="002F0E7A" w:rsidP="002F0E7A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36CD0" w:rsidRPr="002F0E7A">
        <w:rPr>
          <w:rFonts w:ascii="Times New Roman" w:hAnsi="Times New Roman" w:cs="Times New Roman"/>
        </w:rPr>
        <w:t xml:space="preserve">i pozarządowymi, oraz instytucjami publicznymi w zakresie wymienionym w celach działania </w:t>
      </w:r>
      <w:r>
        <w:rPr>
          <w:rFonts w:ascii="Times New Roman" w:hAnsi="Times New Roman" w:cs="Times New Roman"/>
        </w:rPr>
        <w:t xml:space="preserve">     </w:t>
      </w:r>
    </w:p>
    <w:p w:rsidR="00136CD0" w:rsidRPr="002F0E7A" w:rsidRDefault="002F0E7A" w:rsidP="002F0E7A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36CD0" w:rsidRPr="002F0E7A">
        <w:rPr>
          <w:rFonts w:ascii="Times New Roman" w:hAnsi="Times New Roman" w:cs="Times New Roman"/>
        </w:rPr>
        <w:t xml:space="preserve">LGD na poziomie krajowym i międzynarodowym,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Wdrażanie nowych technologii w celu podniesienia jakości produktów wytwarzanych i usług świadczonych na terenach wiejskich,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Nawiązywanie kontaktów i współpracy z organizacjami pozarządowymi o zbieżnych celach działalności, 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Podejmowanie i wspieranie inicjatyw i działań mających na celu: 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rozwój i kreowanie lokalnych produktów, ofert i usług turystycznych oraz tworzenie infrastruktury turystycznej,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rozwój przedsiębiorczości i zasobów ludzkich, aktywizację gospodarczą i zawodową, 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tworzenie i promowanie społeczeństwa obywatelskiego i informacyjnego,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poprawę estetyki i infrastruktury technicznej miejscowości na obszarze działania LGD, 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poprawę bezpieczeństwa mieszkańców i przeciwdziałanie patologiom społecznym m.in. przeciwdziałanie wykluczeniu społecznemu i cyfrowemu,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rozwój edukacji, kultury i sportu, 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zachowanie, rewitalizację i promocję dziedzictwa kulturowego, historycznego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przyrodniczego na obszarze działania LGD,</w:t>
      </w:r>
    </w:p>
    <w:p w:rsidR="00136CD0" w:rsidRPr="00136CD0" w:rsidRDefault="00136CD0" w:rsidP="00136CD0">
      <w:pPr>
        <w:pStyle w:val="Akapitzlist"/>
        <w:numPr>
          <w:ilvl w:val="1"/>
          <w:numId w:val="12"/>
        </w:numPr>
        <w:spacing w:after="0"/>
        <w:ind w:left="851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promocję i organizację wolontariatu,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Działania związane z konwersją na rolnictwo ekologiczne, jak i z utrzymaniem takiego rolnictwa,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Organizowanie kursów, warsztatów, coachingu, demonstracji i krótkoterminowych programów wymiany oraz wizyt w gospodarstwach i lasach, pozwalających na wzmocnienie konkurencyjności i efektywnego gospodarowania zasobami oraz poprawę wyników w zakresie oddziaływania na środowisko,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Wsparcie inwestycji związanych z tworzeniem, ulepszaniem lub rozbudową wszystkich rodzajów małej infrastruktury, w tym inwestycji w energię odnawialną i w oszczędzanie energii,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Wsparcie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Wsparcie inwestycji w tworzenie, ulepszanie i rozwijanie podstawowych usług lokalnych dla ludności wiejskiej, w tym rekreacji, kultury i powiązanej infrastruktury,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lastRenderedPageBreak/>
        <w:t xml:space="preserve">Wsparcie inwestycji w gospodarstwach rolnych w tym inwestycji w przetwarzanie produktów rolnych, obrót nimi lub ich rozwój, inwestycji związanych z rozwojem, modernizacją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dostosowywaniem rolnictwa i leśnictwa,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Wsparcie inwestycji w środki zapobiegawcze, których celem jest ograniczanie skutków prawdopodobnych klęsk żywiołowych, niekorzystnych zjawisk klimatycznych i katastrof,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Zwiększanie dostępności technologii informacyjno-komunikacyjnych (TIK) na obszarach wiejskich oraz podnoszenie poziomu korzystania z nich i poprawianie ich jakości,</w:t>
      </w:r>
    </w:p>
    <w:p w:rsidR="00136CD0" w:rsidRPr="00136CD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Wzmacnianie powiązań między rolnictwem, produkcją żywności i leśnictwem a badaniami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i innowacją, w tym do celów ulepszonego zarządzania środowiskiem i lepszych wyników,</w:t>
      </w:r>
    </w:p>
    <w:p w:rsidR="00136CD0" w:rsidRPr="005067A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Prowadzenie działalności integrującej i animującej dzieci, młodzież i osoby młode w zakresie organizowania warsztatów twórczych, zajęć sportowo – rekreacyjnych, zajęć pozalekcyjnych, zajęć kulturalnych, warsztatów związanych z przedsiębiorczością i samorozwojem, nabywaniem nowych umiejętności, kompetencji oraz rozwijaniem zainteresowań;</w:t>
      </w:r>
    </w:p>
    <w:p w:rsidR="00136CD0" w:rsidRPr="005067A0" w:rsidRDefault="00136CD0" w:rsidP="00136CD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Prowadzenie działalności integrującej i animującej seniorów w zakresie włączenia społecznego i cyfrowego, prowadzenia zajęć aktywizujących, klubów seniora, uniwersytetu trzeciego wieku.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6.</w:t>
      </w:r>
    </w:p>
    <w:p w:rsidR="00136CD0" w:rsidRPr="00136CD0" w:rsidRDefault="00136CD0" w:rsidP="00136CD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Działalność statutowa może być prowadzona jako działalność nieodpłatna lub jako działalność odpłatna. Obie te formy działalności będą rachunkowo wyodrębnione w stopniu umożliwiającym określenie przychodów, kosztów i wyników przy uwzględnieniu przepisów dotyczących rachunkowości.</w:t>
      </w:r>
    </w:p>
    <w:p w:rsidR="00136CD0" w:rsidRPr="00136CD0" w:rsidRDefault="00136CD0" w:rsidP="00136CD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Przedmiot działalności nieodpłatnej i odpłatnej określa Zarząd w drodze uchwały.</w:t>
      </w:r>
    </w:p>
    <w:p w:rsidR="00136CD0" w:rsidRPr="00136CD0" w:rsidRDefault="00136CD0" w:rsidP="00136CD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Dochód z odpłatnej działalności pożytku publicznego służy wyłącznie realizacji zadań należących do celów statutowych LGD.</w:t>
      </w:r>
    </w:p>
    <w:p w:rsidR="00136CD0" w:rsidRPr="00136CD0" w:rsidRDefault="00136CD0" w:rsidP="00136CD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Przeciętne miesięczne wynagrodzenie osób fizycznych z tytułu zatrudnienia przy wykonywaniu statutowej działalności odpłatnej pożytku publicznego nie może przekraczać trzykrotności przeciętnego miesięcznego wynagrodzenia w sektorze przedsiębiorstw ogłoszonego przez Prezesa Głównego Urzędu Statystycznego za rok poprzedni.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 </w:t>
      </w: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Rozdział III</w:t>
      </w: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Członkowie LGD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7.</w:t>
      </w:r>
    </w:p>
    <w:p w:rsidR="00136CD0" w:rsidRPr="00136CD0" w:rsidRDefault="00136CD0" w:rsidP="00136CD0">
      <w:pPr>
        <w:pStyle w:val="Akapitzlist"/>
        <w:numPr>
          <w:ilvl w:val="3"/>
          <w:numId w:val="15"/>
        </w:numPr>
        <w:spacing w:after="0"/>
        <w:ind w:left="284" w:hanging="284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Członkiem zwyczajnym LGD może być:</w:t>
      </w:r>
    </w:p>
    <w:p w:rsidR="00136CD0" w:rsidRPr="00136CD0" w:rsidRDefault="00136CD0" w:rsidP="00136CD0">
      <w:pPr>
        <w:pStyle w:val="Akapitzlist"/>
        <w:numPr>
          <w:ilvl w:val="4"/>
          <w:numId w:val="16"/>
        </w:numPr>
        <w:spacing w:after="0"/>
        <w:ind w:left="567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osoba fizyczna, która:</w:t>
      </w:r>
    </w:p>
    <w:p w:rsidR="00136CD0" w:rsidRPr="00136CD0" w:rsidRDefault="00136CD0" w:rsidP="00136CD0">
      <w:pPr>
        <w:pStyle w:val="Akapitzlist"/>
        <w:numPr>
          <w:ilvl w:val="5"/>
          <w:numId w:val="17"/>
        </w:numPr>
        <w:spacing w:after="0"/>
        <w:ind w:left="851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spełnia warunki określone w ustawie Prawo o stowarzyszeniach,</w:t>
      </w:r>
    </w:p>
    <w:p w:rsidR="00136CD0" w:rsidRPr="00136CD0" w:rsidRDefault="00136CD0" w:rsidP="00136CD0">
      <w:pPr>
        <w:pStyle w:val="Akapitzlist"/>
        <w:numPr>
          <w:ilvl w:val="5"/>
          <w:numId w:val="17"/>
        </w:numPr>
        <w:spacing w:after="0"/>
        <w:ind w:left="851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działa na rzecz rozwoju obszarów wiejskich lub wyrazi na piśmie deklarację takiego działania,</w:t>
      </w:r>
    </w:p>
    <w:p w:rsidR="00136CD0" w:rsidRPr="00136CD0" w:rsidRDefault="00136CD0" w:rsidP="00136CD0">
      <w:pPr>
        <w:pStyle w:val="Akapitzlist"/>
        <w:numPr>
          <w:ilvl w:val="5"/>
          <w:numId w:val="17"/>
        </w:numPr>
        <w:spacing w:after="0"/>
        <w:ind w:left="851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złoży deklarację członkowską i dokona wpłaty wpisowego.</w:t>
      </w:r>
    </w:p>
    <w:p w:rsidR="00136CD0" w:rsidRPr="00136CD0" w:rsidRDefault="00136CD0" w:rsidP="00136CD0">
      <w:pPr>
        <w:pStyle w:val="Akapitzlist"/>
        <w:numPr>
          <w:ilvl w:val="4"/>
          <w:numId w:val="16"/>
        </w:numPr>
        <w:spacing w:after="0"/>
        <w:ind w:left="567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osoba prawna, w tym jednostka samorządu terytorialnego, która przedstawi uchwałę organu stanowiącego zawierającą:</w:t>
      </w:r>
    </w:p>
    <w:p w:rsidR="00136CD0" w:rsidRPr="00136CD0" w:rsidRDefault="00136CD0" w:rsidP="00136CD0">
      <w:pPr>
        <w:pStyle w:val="Akapitzlist"/>
        <w:numPr>
          <w:ilvl w:val="5"/>
          <w:numId w:val="18"/>
        </w:numPr>
        <w:spacing w:after="0"/>
        <w:ind w:left="851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deklarację przystąpienia do LGD i dokona wpłaty wpisowego,</w:t>
      </w:r>
    </w:p>
    <w:p w:rsidR="00136CD0" w:rsidRPr="00136CD0" w:rsidRDefault="00136CD0" w:rsidP="00136CD0">
      <w:pPr>
        <w:pStyle w:val="Akapitzlist"/>
        <w:numPr>
          <w:ilvl w:val="5"/>
          <w:numId w:val="18"/>
        </w:numPr>
        <w:spacing w:after="0"/>
        <w:ind w:left="851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deklarację działania na rzecz rozwoju obszaru objętego LSR,</w:t>
      </w:r>
    </w:p>
    <w:p w:rsidR="00136CD0" w:rsidRPr="00136CD0" w:rsidRDefault="00136CD0" w:rsidP="00136CD0">
      <w:pPr>
        <w:pStyle w:val="Akapitzlist"/>
        <w:numPr>
          <w:ilvl w:val="5"/>
          <w:numId w:val="18"/>
        </w:numPr>
        <w:spacing w:after="0"/>
        <w:ind w:left="851" w:hanging="283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wskazanie osoby reprezentującej osobę prawną w LGD.</w:t>
      </w:r>
    </w:p>
    <w:p w:rsidR="00136CD0" w:rsidRPr="00136CD0" w:rsidRDefault="00136CD0" w:rsidP="00136CD0">
      <w:pPr>
        <w:pStyle w:val="Akapitzlist"/>
        <w:numPr>
          <w:ilvl w:val="3"/>
          <w:numId w:val="15"/>
        </w:numPr>
        <w:spacing w:after="0"/>
        <w:ind w:left="284" w:hanging="284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Członków zwyczajnych przyjmuje Zarząd w drodze uchwały, na podstawie pisemnej deklaracji.</w:t>
      </w:r>
    </w:p>
    <w:p w:rsidR="002850DF" w:rsidRDefault="002850DF" w:rsidP="00136CD0">
      <w:pPr>
        <w:spacing w:after="0"/>
        <w:jc w:val="center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8.</w:t>
      </w:r>
    </w:p>
    <w:p w:rsidR="00136CD0" w:rsidRPr="005067A0" w:rsidRDefault="00136CD0" w:rsidP="00136CD0">
      <w:pPr>
        <w:pStyle w:val="Akapitzlist"/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lastRenderedPageBreak/>
        <w:t>Członkiem wspierającym LGD może zostać osoba fizyczna, prawna lub jednostka samorządu terytorialnego, zainteresowana działalnością LGD, która zadeklarowała na jej rzecz pomoc finansową, rzeczową lub merytoryczną. Osoba prawna działa w LGD przez swojego przedstawiciela.</w:t>
      </w:r>
    </w:p>
    <w:p w:rsidR="00136CD0" w:rsidRPr="005067A0" w:rsidRDefault="00136CD0" w:rsidP="00136CD0">
      <w:pPr>
        <w:pStyle w:val="Akapitzlist"/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Członków wspierających przyjmuje Zarząd w drodze uchwały, na podstawie pisemnej deklaracji wskazującej także rodzaj deklarowanej na rzecz LGD pomocy.</w:t>
      </w:r>
    </w:p>
    <w:p w:rsidR="00136CD0" w:rsidRPr="005067A0" w:rsidRDefault="00136CD0" w:rsidP="00136CD0">
      <w:pPr>
        <w:pStyle w:val="Akapitzlist"/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Członek wspierający z wyjątkiem czynnego i biernego prawa wyborczego ma takie same prawa </w:t>
      </w:r>
      <w:r w:rsidRPr="005067A0">
        <w:rPr>
          <w:rFonts w:ascii="Times New Roman" w:hAnsi="Times New Roman" w:cs="Times New Roman"/>
        </w:rPr>
        <w:br/>
        <w:t>i obowiązki jak członek zwyczajny.</w:t>
      </w:r>
    </w:p>
    <w:p w:rsidR="00136CD0" w:rsidRPr="005067A0" w:rsidRDefault="00136CD0" w:rsidP="00136CD0">
      <w:pPr>
        <w:pStyle w:val="Akapitzlist"/>
        <w:numPr>
          <w:ilvl w:val="3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Członek wspierający wpłaca wpisowe, lecz zwolniony jest ze składek członkowskich.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9.</w:t>
      </w:r>
    </w:p>
    <w:p w:rsidR="00136CD0" w:rsidRPr="00136CD0" w:rsidRDefault="00136CD0" w:rsidP="00136CD0">
      <w:pPr>
        <w:pStyle w:val="Akapitzlist"/>
        <w:numPr>
          <w:ilvl w:val="3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Członek zwyczajny LGD jest obowiązany:</w:t>
      </w:r>
    </w:p>
    <w:p w:rsidR="00136CD0" w:rsidRPr="00136CD0" w:rsidRDefault="00136CD0" w:rsidP="00136CD0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propagować cele LGD i aktywnie uczestniczyć w realizacji tych celów,</w:t>
      </w:r>
    </w:p>
    <w:p w:rsidR="00136CD0" w:rsidRPr="00136CD0" w:rsidRDefault="00136CD0" w:rsidP="00136CD0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przestrzegać postanowień statutu,</w:t>
      </w:r>
    </w:p>
    <w:p w:rsidR="00136CD0" w:rsidRPr="00136CD0" w:rsidRDefault="00136CD0" w:rsidP="00136CD0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regularnie opłacać składki członkowskie za każdy rok kalendarzowy oraz dokonać wpłaty wpisowego w wysokości uchwalonej przez Walne Zebranie Członków,</w:t>
      </w:r>
    </w:p>
    <w:p w:rsidR="00136CD0" w:rsidRPr="00136CD0" w:rsidRDefault="00136CD0" w:rsidP="00136CD0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brać udział w Walnych Zebraniach Członków.</w:t>
      </w:r>
    </w:p>
    <w:p w:rsidR="00136CD0" w:rsidRPr="00136CD0" w:rsidRDefault="00136CD0" w:rsidP="00136CD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Członek zwyczajny LGD ma prawo:</w:t>
      </w:r>
    </w:p>
    <w:p w:rsidR="00136CD0" w:rsidRPr="00136CD0" w:rsidRDefault="00136CD0" w:rsidP="00136CD0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wybierać i być wybieranym do władz LGD,</w:t>
      </w:r>
    </w:p>
    <w:p w:rsidR="00136CD0" w:rsidRPr="00136CD0" w:rsidRDefault="00136CD0" w:rsidP="00136CD0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składać Zarządowi LGD wnioski dotyczące działalności LGD,</w:t>
      </w:r>
    </w:p>
    <w:p w:rsidR="00136CD0" w:rsidRPr="00136CD0" w:rsidRDefault="00136CD0" w:rsidP="00136CD0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brać udział w organizowanych przez LGD przedsięwzięciach o charakterze informacyjnym lub szkoleniowym,</w:t>
      </w:r>
    </w:p>
    <w:p w:rsidR="00136CD0" w:rsidRPr="00136CD0" w:rsidRDefault="00136CD0" w:rsidP="00136CD0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wstępu na organizowane przez LGD imprezy kulturalne.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10.</w:t>
      </w:r>
    </w:p>
    <w:p w:rsidR="00136CD0" w:rsidRPr="00136CD0" w:rsidRDefault="00136CD0" w:rsidP="00136CD0">
      <w:pPr>
        <w:pStyle w:val="Akapitzlist"/>
        <w:numPr>
          <w:ilvl w:val="3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Utrata członkostwa przez członka zwyczajnego LGD następuje wskutek:</w:t>
      </w:r>
    </w:p>
    <w:p w:rsidR="00136CD0" w:rsidRPr="00136CD0" w:rsidRDefault="00136CD0" w:rsidP="00136CD0">
      <w:pPr>
        <w:pStyle w:val="Akapitzlist"/>
        <w:numPr>
          <w:ilvl w:val="1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złożenia Zarządowi pisemnej rezygnacji – w przypadku osoby fizycznej,</w:t>
      </w:r>
    </w:p>
    <w:p w:rsidR="00136CD0" w:rsidRPr="00136CD0" w:rsidRDefault="00136CD0" w:rsidP="00136CD0">
      <w:pPr>
        <w:pStyle w:val="Akapitzlist"/>
        <w:numPr>
          <w:ilvl w:val="1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złożenia Zarządowi uchwały organu stanowiącego osoby prawnej z decyzją o wystąpieniu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z LGD,</w:t>
      </w:r>
    </w:p>
    <w:p w:rsidR="00136CD0" w:rsidRPr="00136CD0" w:rsidRDefault="00136CD0" w:rsidP="00136CD0">
      <w:pPr>
        <w:pStyle w:val="Akapitzlist"/>
        <w:numPr>
          <w:ilvl w:val="1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skreślenia przez Zarząd z powodu nie płacenia składki członkowskiej za dwa okresy składkowe tj. za 2 lata,</w:t>
      </w:r>
    </w:p>
    <w:p w:rsidR="00136CD0" w:rsidRPr="00136CD0" w:rsidRDefault="00136CD0" w:rsidP="00136CD0">
      <w:pPr>
        <w:pStyle w:val="Akapitzlist"/>
        <w:numPr>
          <w:ilvl w:val="1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wykluczenia przez Zarząd:</w:t>
      </w:r>
    </w:p>
    <w:p w:rsidR="00136CD0" w:rsidRPr="00136CD0" w:rsidRDefault="00136CD0" w:rsidP="00136CD0">
      <w:pPr>
        <w:pStyle w:val="Akapitzlist"/>
        <w:numPr>
          <w:ilvl w:val="4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za działalność niezgodną ze statutem lub uchwałami władz LGD,</w:t>
      </w:r>
    </w:p>
    <w:p w:rsidR="00136CD0" w:rsidRPr="00136CD0" w:rsidRDefault="00136CD0" w:rsidP="00136CD0">
      <w:pPr>
        <w:pStyle w:val="Akapitzlist"/>
        <w:numPr>
          <w:ilvl w:val="4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z powodu pozbawienia praw publicznych prawomocnym wyrokiem sądu,</w:t>
      </w:r>
    </w:p>
    <w:p w:rsidR="00136CD0" w:rsidRPr="00136CD0" w:rsidRDefault="00136CD0" w:rsidP="00136CD0">
      <w:pPr>
        <w:pStyle w:val="Akapitzlist"/>
        <w:numPr>
          <w:ilvl w:val="1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śmierci osoby fizycznej lub likwidacji osoby prawnej.</w:t>
      </w:r>
    </w:p>
    <w:p w:rsidR="00136CD0" w:rsidRPr="00136CD0" w:rsidRDefault="00136CD0" w:rsidP="00136CD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 sprawie utraty członkostwa Zarząd podejmuje stosowną uchwałę.</w:t>
      </w:r>
    </w:p>
    <w:p w:rsidR="00136CD0" w:rsidRPr="00136CD0" w:rsidRDefault="00136CD0" w:rsidP="00136CD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Od uchwały Zarządu w przedmiocie wykluczenia, członkowi LGD przysługuje odwołanie do Walnego Zebrania Członków w terminie 21 dni od dnia doręczenia uchwały Zarządu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o wykluczeniu. Uchwała Walnego Zebrania jest ostateczna i jest podejmowana na najbliższym Walnym Zebraniu.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2850DF" w:rsidRDefault="002850DF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7A0" w:rsidRDefault="005067A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7A0" w:rsidRDefault="005067A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7A0" w:rsidRDefault="005067A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7A0" w:rsidRDefault="005067A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7A0" w:rsidRDefault="005067A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lastRenderedPageBreak/>
        <w:t>Rozdział IV</w:t>
      </w: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CD0">
        <w:rPr>
          <w:rFonts w:ascii="Times New Roman" w:hAnsi="Times New Roman" w:cs="Times New Roman"/>
          <w:b/>
          <w:sz w:val="26"/>
          <w:szCs w:val="26"/>
        </w:rPr>
        <w:t>Władze LGD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11.</w:t>
      </w:r>
    </w:p>
    <w:p w:rsidR="00136CD0" w:rsidRPr="00136CD0" w:rsidRDefault="00136CD0" w:rsidP="00136CD0">
      <w:pPr>
        <w:pStyle w:val="Akapitzlist"/>
        <w:numPr>
          <w:ilvl w:val="3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Władzami LGD są:</w:t>
      </w:r>
    </w:p>
    <w:p w:rsidR="00136CD0" w:rsidRPr="00136CD0" w:rsidRDefault="00136CD0" w:rsidP="00136CD0">
      <w:pPr>
        <w:pStyle w:val="Akapitzlist"/>
        <w:numPr>
          <w:ilvl w:val="2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Walne Zebranie Członków,</w:t>
      </w:r>
    </w:p>
    <w:p w:rsidR="00136CD0" w:rsidRPr="00136CD0" w:rsidRDefault="00136CD0" w:rsidP="00136CD0">
      <w:pPr>
        <w:pStyle w:val="Akapitzlist"/>
        <w:numPr>
          <w:ilvl w:val="2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Rada,</w:t>
      </w:r>
    </w:p>
    <w:p w:rsidR="00136CD0" w:rsidRPr="00136CD0" w:rsidRDefault="00136CD0" w:rsidP="00136CD0">
      <w:pPr>
        <w:pStyle w:val="Akapitzlist"/>
        <w:numPr>
          <w:ilvl w:val="2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Zarząd,</w:t>
      </w:r>
    </w:p>
    <w:p w:rsidR="00136CD0" w:rsidRPr="00136CD0" w:rsidRDefault="00136CD0" w:rsidP="00136CD0">
      <w:pPr>
        <w:pStyle w:val="Akapitzlist"/>
        <w:numPr>
          <w:ilvl w:val="2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Komisja Rewizyjna.</w:t>
      </w:r>
    </w:p>
    <w:p w:rsidR="00136CD0" w:rsidRPr="00136CD0" w:rsidRDefault="00136CD0" w:rsidP="00136CD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Jedna osoba może być członkiem wyłącznie jednego z organów.</w:t>
      </w:r>
    </w:p>
    <w:p w:rsidR="00136CD0" w:rsidRPr="00136CD0" w:rsidRDefault="00136CD0" w:rsidP="00136CD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Kadencja Rady, Zarządu i Komisji Rewizyjnej trwa 4 lata.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12.</w:t>
      </w:r>
    </w:p>
    <w:p w:rsidR="00136CD0" w:rsidRPr="00136CD0" w:rsidRDefault="00136CD0" w:rsidP="00136CD0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Uchwały wszystkich władz LGD podejmowane są na posiedzeniach lub drogą obiegową przy wykorzystaniu środków elektronicznych – w głosowaniu jawnym, zwykłą większością głosów przy obecności co najmniej połowy ogólnej liczby uprawnionych członków (kworum), jeżeli dalsze postanowienia statutu nie stanowią inaczej. Władze LGD w trakcie posiedzenia mogą podjąć decyzję </w:t>
      </w:r>
      <w:r>
        <w:rPr>
          <w:rFonts w:ascii="Times New Roman" w:hAnsi="Times New Roman" w:cs="Times New Roman"/>
        </w:rPr>
        <w:t xml:space="preserve">o </w:t>
      </w:r>
      <w:r w:rsidRPr="00136CD0">
        <w:rPr>
          <w:rFonts w:ascii="Times New Roman" w:hAnsi="Times New Roman" w:cs="Times New Roman"/>
        </w:rPr>
        <w:t>przeprowadzeniu głosowania tajnego.</w:t>
      </w:r>
    </w:p>
    <w:p w:rsidR="00136CD0" w:rsidRPr="00136CD0" w:rsidRDefault="00136CD0" w:rsidP="00136CD0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Jeżeli w pierwszym terminie w Walnym Zebraniu Członków nie uczestniczy co najmniej połowa członków, wówczas Przewodniczący zamyka Walne Zebranie i wyznacza kolejne na ten sam dzień za 30 minut od zamknięcia zebrania. Tak zwołane Walne Zebranie zdolne jest do podejmowania uchwał bez względu na liczbę członków uprawnionych do głosowania.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13.</w:t>
      </w:r>
    </w:p>
    <w:p w:rsidR="00D76ED4" w:rsidRPr="005067A0" w:rsidRDefault="00D76ED4" w:rsidP="00136CD0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  <w:b/>
        </w:rPr>
        <w:t>Walne Zebranie Członków</w:t>
      </w:r>
      <w:r w:rsidRPr="005067A0">
        <w:rPr>
          <w:rFonts w:ascii="Times New Roman" w:hAnsi="Times New Roman" w:cs="Times New Roman"/>
        </w:rPr>
        <w:t xml:space="preserve"> jest najwyższą władzą LGD.</w:t>
      </w:r>
    </w:p>
    <w:p w:rsidR="005541D6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Walne Zebranie Członków zwołuje Zarząd co najmniej raz w roku lub na pisemny wniosek Komisji Rewizyjnej, Rady lub co najmniej 20% członków zwyczajnych. O terminie, miejscu,</w:t>
      </w:r>
      <w:r w:rsidRPr="00136CD0">
        <w:rPr>
          <w:rFonts w:ascii="Times New Roman" w:hAnsi="Times New Roman" w:cs="Times New Roman"/>
        </w:rPr>
        <w:t xml:space="preserve"> miejscu obrad i propozycjach porządku obrad Zarząd zawiadamia wszystkich członków listownie lub w każdy skuteczny sposób, co najmniej na 14 dni przed wyznaczonym terminem.</w:t>
      </w:r>
    </w:p>
    <w:p w:rsidR="005541D6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41D6">
        <w:rPr>
          <w:rFonts w:ascii="Times New Roman" w:hAnsi="Times New Roman" w:cs="Times New Roman"/>
        </w:rPr>
        <w:t>W Walnym Zebraniu Członków mogą uczestniczyć zaproszeni przez Zarząd goście.</w:t>
      </w:r>
    </w:p>
    <w:p w:rsidR="00136CD0" w:rsidRPr="005541D6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41D6">
        <w:rPr>
          <w:rFonts w:ascii="Times New Roman" w:hAnsi="Times New Roman" w:cs="Times New Roman"/>
        </w:rPr>
        <w:t>Do kompetencji Walnego Zebrania Członków należy w szczególności: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uchwalanie kierunków i programu działania LGD,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ustalanie liczby członków Rady i Zarządu oraz struktury tych organów,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wybór i odwołanie członków Rady, Zarządu i Komisji Rewizyjnej,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uchwalenie kwoty wpisowego i wysokości składki członkowskiej,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udzielanie absolutorium ustępującemu Zarządowi,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uchwalanie zmian statutu,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podejmowanie uchwał w sprawie przystąpienia LGD do innych organizacji,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podejmowanie uchwały w sprawie rozwiązania LGD,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rozpatrywanie odwołań od uchwał Zarządu wniesionych przez członków LGD,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uchwalanie regulaminu obrad Walnego Zebrania Członków,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uchwalanie regulaminu Zarządu i Rady LGD,</w:t>
      </w:r>
    </w:p>
    <w:p w:rsidR="00136CD0" w:rsidRPr="00136CD0" w:rsidRDefault="00136CD0" w:rsidP="00136CD0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przyjmowanie rocznych sprawozdań z działalności Rady i Zarządu.</w:t>
      </w:r>
    </w:p>
    <w:p w:rsidR="00136CD0" w:rsidRPr="00136CD0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Jeżeli wszyscy członkowie LGD uprawnieni do głosowania na Walnym Zebraniu Członków wyrazili na to zgodę w formie pisemnej, głosowanie poza posiedzeniami Walnego Zebrania Członków może odbywać się z wykorzystaniem środków komunikacji elektronicznej (głosowanie drogą obiegową).</w:t>
      </w:r>
    </w:p>
    <w:p w:rsidR="00136CD0" w:rsidRPr="00136CD0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lastRenderedPageBreak/>
        <w:t xml:space="preserve">Dopiero po uzyskaniu zgody od wszystkich członków LGD uprawnionych do głosowania, Zarząd za pośrednictwem poczty elektronicznej przesyła projekty uchwał do podjęcia wraz z dokładną instrukcją głosowania, w tym informacją o terminie na oddanie głosu. </w:t>
      </w:r>
    </w:p>
    <w:p w:rsidR="00136CD0" w:rsidRPr="00136CD0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Możliwość udziału w posiedzeniu Walnego Zebrania Członków przy wykorzystaniu środków komunikacji elektronicznej (Walne Zebranie Członków on-line) jest wskazana w zawiadomieniu </w:t>
      </w:r>
      <w:r>
        <w:rPr>
          <w:rFonts w:ascii="Times New Roman" w:hAnsi="Times New Roman" w:cs="Times New Roman"/>
        </w:rPr>
        <w:br/>
      </w:r>
      <w:r w:rsidRPr="00136CD0">
        <w:rPr>
          <w:rFonts w:ascii="Times New Roman" w:hAnsi="Times New Roman" w:cs="Times New Roman"/>
        </w:rPr>
        <w:t>o tym zebraniu, zawierającym dokładny opis sposobu uczestnictwa i wykonywania prawa głosu. Do przeprowadzenia takiego posiedzenia nie jest wymagana zgoda wszystkich członków uprawnionych do głosowania.</w:t>
      </w:r>
    </w:p>
    <w:p w:rsidR="00136CD0" w:rsidRPr="00136CD0" w:rsidRDefault="00136CD0" w:rsidP="005541D6">
      <w:pPr>
        <w:pStyle w:val="Akapitzlist"/>
        <w:numPr>
          <w:ilvl w:val="3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Wykorzystanie środków komunikacji elektronicznej w głosowaniach na posiedzeniach Walnego Zebrania Członków odbywa się przy zapewnieniu co najmniej:</w:t>
      </w:r>
    </w:p>
    <w:p w:rsidR="00136CD0" w:rsidRPr="00136CD0" w:rsidRDefault="00136CD0" w:rsidP="00136CD0">
      <w:pPr>
        <w:pStyle w:val="Akapitzlist"/>
        <w:numPr>
          <w:ilvl w:val="4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transmisji obrad posiedzenia w czasie rzeczywistym;</w:t>
      </w:r>
    </w:p>
    <w:p w:rsidR="00136CD0" w:rsidRPr="00136CD0" w:rsidRDefault="00136CD0" w:rsidP="00136CD0">
      <w:pPr>
        <w:pStyle w:val="Akapitzlist"/>
        <w:numPr>
          <w:ilvl w:val="4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dwustronnej komunikacji w czasie rzeczywistym, w ramach której członek LGD może wypowiadać się w toku obrad;</w:t>
      </w:r>
    </w:p>
    <w:p w:rsidR="00136CD0" w:rsidRDefault="00136CD0" w:rsidP="00136CD0">
      <w:pPr>
        <w:pStyle w:val="Akapitzlist"/>
        <w:numPr>
          <w:ilvl w:val="4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wykonywania osobiście prawa głosu przed lub w toku posiedzenia.</w:t>
      </w:r>
    </w:p>
    <w:p w:rsidR="005067A0" w:rsidRPr="00136CD0" w:rsidRDefault="005067A0" w:rsidP="00136CD0">
      <w:pPr>
        <w:pStyle w:val="Akapitzlist"/>
        <w:numPr>
          <w:ilvl w:val="4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przez pełnomocnika prawa głosu przed lub w toku posiedzenia z zastrzeżeniem tej możliwości wyłącznie dla przedstawicieli JST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5067A0" w:rsidRDefault="00136CD0" w:rsidP="00136CD0">
      <w:pPr>
        <w:spacing w:after="0"/>
        <w:jc w:val="center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§ 14.</w:t>
      </w:r>
    </w:p>
    <w:p w:rsidR="00136CD0" w:rsidRPr="005067A0" w:rsidRDefault="00136CD0" w:rsidP="00D76E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  <w:b/>
        </w:rPr>
        <w:t>Rada</w:t>
      </w:r>
      <w:r w:rsidRPr="005067A0">
        <w:rPr>
          <w:rFonts w:ascii="Times New Roman" w:hAnsi="Times New Roman" w:cs="Times New Roman"/>
        </w:rPr>
        <w:t xml:space="preserve"> jest wybierana przez Walne Zebranie Członków </w:t>
      </w:r>
      <w:r w:rsidR="00D76ED4" w:rsidRPr="005067A0">
        <w:rPr>
          <w:rFonts w:ascii="Times New Roman" w:hAnsi="Times New Roman" w:cs="Times New Roman"/>
        </w:rPr>
        <w:t xml:space="preserve">spośród wszystkich członków zwyczajnych </w:t>
      </w:r>
      <w:r w:rsidR="00D76ED4" w:rsidRPr="005067A0">
        <w:rPr>
          <w:rFonts w:ascii="Times New Roman" w:hAnsi="Times New Roman" w:cs="Times New Roman"/>
        </w:rPr>
        <w:br/>
      </w:r>
      <w:r w:rsidRPr="005067A0">
        <w:rPr>
          <w:rFonts w:ascii="Times New Roman" w:hAnsi="Times New Roman" w:cs="Times New Roman"/>
        </w:rPr>
        <w:t>w głosowaniu tajnym.</w:t>
      </w:r>
    </w:p>
    <w:p w:rsidR="00136CD0" w:rsidRPr="005067A0" w:rsidRDefault="00136CD0" w:rsidP="00D76E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Liczba członków Rady jest ustalana przez Walne Zebranie Członków, z zastrzeżeniem ust. 3.</w:t>
      </w:r>
    </w:p>
    <w:p w:rsidR="00136CD0" w:rsidRPr="005067A0" w:rsidRDefault="00211691" w:rsidP="006524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W skład Rady wchodzi od 11 -</w:t>
      </w:r>
      <w:r w:rsidR="00136CD0" w:rsidRPr="005067A0">
        <w:rPr>
          <w:rFonts w:ascii="Times New Roman" w:hAnsi="Times New Roman" w:cs="Times New Roman"/>
        </w:rPr>
        <w:t xml:space="preserve"> </w:t>
      </w:r>
      <w:r w:rsidRPr="005067A0">
        <w:rPr>
          <w:rFonts w:ascii="Times New Roman" w:hAnsi="Times New Roman" w:cs="Times New Roman"/>
        </w:rPr>
        <w:t>15</w:t>
      </w:r>
      <w:r w:rsidR="00136CD0" w:rsidRPr="005067A0">
        <w:rPr>
          <w:rFonts w:ascii="Times New Roman" w:hAnsi="Times New Roman" w:cs="Times New Roman"/>
        </w:rPr>
        <w:t xml:space="preserve"> osób, w tym osoba do 25 roku życia lub osoba powyżej 60 roku życia</w:t>
      </w:r>
      <w:r w:rsidR="004C22BA" w:rsidRPr="005067A0">
        <w:rPr>
          <w:rFonts w:ascii="Times New Roman" w:hAnsi="Times New Roman" w:cs="Times New Roman"/>
        </w:rPr>
        <w:t>.</w:t>
      </w:r>
      <w:r w:rsidR="00136CD0" w:rsidRPr="005067A0">
        <w:rPr>
          <w:rFonts w:ascii="Times New Roman" w:hAnsi="Times New Roman" w:cs="Times New Roman"/>
        </w:rPr>
        <w:t xml:space="preserve"> Rada składa się z przedstawicieli </w:t>
      </w:r>
      <w:r w:rsidR="00087A60" w:rsidRPr="005067A0">
        <w:rPr>
          <w:rFonts w:ascii="Times New Roman" w:hAnsi="Times New Roman" w:cs="Times New Roman"/>
        </w:rPr>
        <w:t>lokalnych grup interesów społeczno-gospodarczych, reprezentujących interesy sektorów: publicznego, społecznego i gospodarczego</w:t>
      </w:r>
      <w:r w:rsidR="006524D4" w:rsidRPr="005067A0">
        <w:rPr>
          <w:rFonts w:ascii="Times New Roman" w:hAnsi="Times New Roman" w:cs="Times New Roman"/>
        </w:rPr>
        <w:t>, przy czym żadna</w:t>
      </w:r>
      <w:r w:rsidR="00136CD0" w:rsidRPr="005067A0">
        <w:rPr>
          <w:rFonts w:ascii="Times New Roman" w:hAnsi="Times New Roman" w:cs="Times New Roman"/>
        </w:rPr>
        <w:t xml:space="preserve"> pojedyncza grupa interesu nie kontroluje procesu podejm</w:t>
      </w:r>
      <w:r w:rsidR="006524D4" w:rsidRPr="005067A0">
        <w:rPr>
          <w:rFonts w:ascii="Times New Roman" w:hAnsi="Times New Roman" w:cs="Times New Roman"/>
        </w:rPr>
        <w:t xml:space="preserve">owania decyzji ani </w:t>
      </w:r>
      <w:r w:rsidR="00136CD0" w:rsidRPr="005067A0">
        <w:rPr>
          <w:rFonts w:ascii="Times New Roman" w:hAnsi="Times New Roman" w:cs="Times New Roman"/>
        </w:rPr>
        <w:t>nie posiada więcej niż 49% praw głosu (parytet równowagi sektorów).</w:t>
      </w:r>
    </w:p>
    <w:p w:rsidR="00136CD0" w:rsidRPr="00D76ED4" w:rsidRDefault="00136CD0" w:rsidP="00D76E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Członkowie Rady nie mogą być zatrudnieni w Biurze LGD.</w:t>
      </w:r>
    </w:p>
    <w:p w:rsidR="00136CD0" w:rsidRPr="00D76ED4" w:rsidRDefault="00136CD0" w:rsidP="00D76E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Rada pracuje na podstawie następujących dokumentów:</w:t>
      </w:r>
    </w:p>
    <w:p w:rsidR="00136CD0" w:rsidRPr="00D76ED4" w:rsidRDefault="00136CD0" w:rsidP="00D76ED4">
      <w:pPr>
        <w:pStyle w:val="Akapitzlist"/>
        <w:numPr>
          <w:ilvl w:val="2"/>
          <w:numId w:val="3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Regulaminu Pracy Rady,</w:t>
      </w:r>
    </w:p>
    <w:p w:rsidR="00136CD0" w:rsidRPr="005067A0" w:rsidRDefault="00136CD0" w:rsidP="00D76ED4">
      <w:pPr>
        <w:pStyle w:val="Akapitzlist"/>
        <w:numPr>
          <w:ilvl w:val="2"/>
          <w:numId w:val="3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Procedur regulujących wybór operacji</w:t>
      </w:r>
      <w:r w:rsidR="00575534" w:rsidRPr="005067A0">
        <w:rPr>
          <w:rFonts w:ascii="Times New Roman" w:hAnsi="Times New Roman" w:cs="Times New Roman"/>
        </w:rPr>
        <w:t>/grantów</w:t>
      </w:r>
      <w:r w:rsidRPr="005067A0">
        <w:rPr>
          <w:rFonts w:ascii="Times New Roman" w:hAnsi="Times New Roman" w:cs="Times New Roman"/>
        </w:rPr>
        <w:t>.</w:t>
      </w:r>
    </w:p>
    <w:p w:rsidR="00136CD0" w:rsidRPr="00D76ED4" w:rsidRDefault="00136CD0" w:rsidP="00D76E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 xml:space="preserve">Do wyłącznej kompetencji Rady należy wybór operacji i ustalenie kwoty wsparcia zgodnie z art. 62 ust. 4 rozporządzenia Rady (WE) nr 1698/2005 z dnia 20 września 2005 r. w sprawie wsparcia Rozwoju obszarów wiejskich przez Europejski Fundusz Rolny na rzecz Rozwoju Obszarów Wiejskich oraz art. 34 ust. 3 rozporządzenia Parlamentu Europejskiego i Rady (UE) nr 1303/2013 </w:t>
      </w:r>
      <w:r w:rsidR="00D76ED4">
        <w:rPr>
          <w:rFonts w:ascii="Times New Roman" w:hAnsi="Times New Roman" w:cs="Times New Roman"/>
        </w:rPr>
        <w:br/>
      </w:r>
      <w:r w:rsidRPr="00D76ED4">
        <w:rPr>
          <w:rFonts w:ascii="Times New Roman" w:hAnsi="Times New Roman" w:cs="Times New Roman"/>
        </w:rPr>
        <w:t>z dnia 17 grudnia 2013 r.</w:t>
      </w:r>
    </w:p>
    <w:p w:rsidR="00136CD0" w:rsidRPr="005067A0" w:rsidRDefault="00136CD0" w:rsidP="00D76ED4">
      <w:pPr>
        <w:pStyle w:val="Akapitzlist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Rada może podejmować uchwały bez odbycia posiedzenia stacjonarnego przy wykorzystaniu środków bezpośredniego porozumiewania się na odległość (tzw. drogą obiegową), w tym przy użyciu telekonferencji oraz za pomocą poczty elektronicznej, jeżeli wszyscy członkowie Rady otrzymali projekt uchwały, która ma zostać podjęta wraz z instrukcją głosowania i wyrazili zgodę na podjęcie uchwały w danym trybie.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D76ED4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15.</w:t>
      </w:r>
    </w:p>
    <w:p w:rsidR="00D76ED4" w:rsidRPr="005067A0" w:rsidRDefault="00D76ED4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  <w:b/>
        </w:rPr>
        <w:t>Zarząd</w:t>
      </w:r>
      <w:r w:rsidRPr="005067A0">
        <w:rPr>
          <w:rFonts w:ascii="Times New Roman" w:hAnsi="Times New Roman" w:cs="Times New Roman"/>
        </w:rPr>
        <w:t xml:space="preserve"> kieruje całokształtem działalności LGD zgodnie z uchwałami Walnego Zebrania Członków oraz reprezentuje je na zewnątrz.</w:t>
      </w:r>
    </w:p>
    <w:p w:rsidR="00136CD0" w:rsidRPr="00D76ED4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Liczbę członków Zarządu ustala Walne Zebranie Członków.</w:t>
      </w:r>
    </w:p>
    <w:p w:rsidR="00136CD0" w:rsidRPr="005067A0" w:rsidRDefault="00D76ED4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W skład Z</w:t>
      </w:r>
      <w:r w:rsidR="00136CD0" w:rsidRPr="005067A0">
        <w:rPr>
          <w:rFonts w:ascii="Times New Roman" w:hAnsi="Times New Roman" w:cs="Times New Roman"/>
        </w:rPr>
        <w:t>arządu wchodzi: Prezes, dwóch Wiceprezesów</w:t>
      </w:r>
      <w:r w:rsidRPr="005067A0">
        <w:rPr>
          <w:rFonts w:ascii="Times New Roman" w:hAnsi="Times New Roman" w:cs="Times New Roman"/>
        </w:rPr>
        <w:t xml:space="preserve">, Skarbnik i członkowie Zarządu, w </w:t>
      </w:r>
      <w:r w:rsidR="00136CD0" w:rsidRPr="005067A0">
        <w:rPr>
          <w:rFonts w:ascii="Times New Roman" w:hAnsi="Times New Roman" w:cs="Times New Roman"/>
        </w:rPr>
        <w:t xml:space="preserve">tym osoba do 25 roku życia </w:t>
      </w:r>
      <w:r w:rsidR="00211691" w:rsidRPr="005067A0">
        <w:rPr>
          <w:rFonts w:ascii="Times New Roman" w:hAnsi="Times New Roman" w:cs="Times New Roman"/>
        </w:rPr>
        <w:t>lub</w:t>
      </w:r>
      <w:r w:rsidRPr="005067A0">
        <w:rPr>
          <w:rFonts w:ascii="Times New Roman" w:hAnsi="Times New Roman" w:cs="Times New Roman"/>
        </w:rPr>
        <w:t xml:space="preserve"> osoba powyżej 60 roku życia – wybierani przez Walne Zebranie Członków spośród wszystkich członków zwyczajnych w głosowaniu tajnym.</w:t>
      </w:r>
    </w:p>
    <w:p w:rsidR="00136CD0" w:rsidRPr="00D76ED4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lastRenderedPageBreak/>
        <w:t>Wybór Prezesa, Wiceprezesów i Skarbnika następuje w głosowaniu bezpośrednim.</w:t>
      </w:r>
    </w:p>
    <w:p w:rsidR="00136CD0" w:rsidRPr="00D76ED4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Do kompetencji Zarządu należy: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Przyjmowanie nowych członków LGD,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Reprezentowanie LGD na zewnątrz i działanie w jego imieniu,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Kierowanie bieżącą pracą LGD,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Zwoływanie Walnego Zebrania Członków,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Powoływanie i odwoływanie dyrektora Biura LGD,</w:t>
      </w:r>
    </w:p>
    <w:p w:rsidR="00136CD0" w:rsidRPr="00D76ED4" w:rsidRDefault="00D76ED4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Zatwierdzenie regulaminu zatrudnienia p</w:t>
      </w:r>
      <w:r w:rsidR="00136CD0" w:rsidRPr="00D76ED4">
        <w:rPr>
          <w:rFonts w:ascii="Times New Roman" w:hAnsi="Times New Roman" w:cs="Times New Roman"/>
        </w:rPr>
        <w:t>racowników,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Ustalanie wielkości zatrudniania i zasad wynagradzania pracowników Biura LGD,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Ustalan</w:t>
      </w:r>
      <w:r w:rsidR="00D76ED4">
        <w:rPr>
          <w:rFonts w:ascii="Times New Roman" w:hAnsi="Times New Roman" w:cs="Times New Roman"/>
        </w:rPr>
        <w:t>ie wielkości wynagrodzenia dla c</w:t>
      </w:r>
      <w:r w:rsidRPr="00D76ED4">
        <w:rPr>
          <w:rFonts w:ascii="Times New Roman" w:hAnsi="Times New Roman" w:cs="Times New Roman"/>
        </w:rPr>
        <w:t>złonków Rady za udział w posiedzeniu, które dotyczy wy</w:t>
      </w:r>
      <w:r w:rsidR="00D76ED4">
        <w:rPr>
          <w:rFonts w:ascii="Times New Roman" w:hAnsi="Times New Roman" w:cs="Times New Roman"/>
        </w:rPr>
        <w:t>boru operacji i grantobiorców,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Uchwalenie regulaminu Biura LGD,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O</w:t>
      </w:r>
      <w:r w:rsidR="00D76ED4">
        <w:rPr>
          <w:rFonts w:ascii="Times New Roman" w:hAnsi="Times New Roman" w:cs="Times New Roman"/>
        </w:rPr>
        <w:t>pracowywanie i aktualizacja LSR</w:t>
      </w:r>
      <w:r w:rsidRPr="00D76ED4">
        <w:rPr>
          <w:rFonts w:ascii="Times New Roman" w:hAnsi="Times New Roman" w:cs="Times New Roman"/>
        </w:rPr>
        <w:t xml:space="preserve"> oraz innych wymaganych przepisami Programu Rozwoju Obszarów Wiejskich dokumentów, w szczególności procedur, celem przystąpienia do konkursu na realizację LSR,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Przygotowanie wniosku o dofinansowanie realizacji LSR i przystąpienie do konkursu na jej dofinansowanie, zgodnie z przepisami Programu Rozwoju Obszarów Wiejskich,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Realizacja LSR zgodnie z zasadami wynikającymi z przepisów Programu Rozwoju Obszarów Wiejskich, w tym ogłaszanie konkursów na projekty, ich przyjmowanie i przedkładanie Radzie, celem dokonania wyboru projektów do realizacji w ramach strategii,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Opracowywanie wniosków i innych dokumentów w celu pozyskiwania środków na realizację celów z innych programów pomocowych,</w:t>
      </w:r>
    </w:p>
    <w:p w:rsidR="00136CD0" w:rsidRPr="00D76ED4" w:rsidRDefault="00136CD0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 xml:space="preserve">Wykonywanie innych działań wymaganych przepisami, związanych z realizacją LSR, </w:t>
      </w:r>
    </w:p>
    <w:p w:rsidR="00136CD0" w:rsidRPr="00D76ED4" w:rsidRDefault="00D76ED4" w:rsidP="00D76ED4">
      <w:pPr>
        <w:pStyle w:val="Akapitzlist"/>
        <w:numPr>
          <w:ilvl w:val="2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36CD0" w:rsidRPr="00D76ED4">
        <w:rPr>
          <w:rFonts w:ascii="Times New Roman" w:hAnsi="Times New Roman" w:cs="Times New Roman"/>
        </w:rPr>
        <w:t xml:space="preserve">odejmowanie uchwał w sprawie delegowanych przez Walne Zebranie Członków uprawnień decyzyjnych, szczególnie takich, które polegają na usprawnieniu sytemu działania, funkcjonowania LGD i wynikają z odgórnych zmian określonych w dokumentach legislacyjnych, a decydent nie ma znaczącego wpływu na konsekwencje podjętych decyzji.   </w:t>
      </w:r>
    </w:p>
    <w:p w:rsidR="00136CD0" w:rsidRPr="00D76ED4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76ED4">
        <w:rPr>
          <w:rFonts w:ascii="Times New Roman" w:hAnsi="Times New Roman" w:cs="Times New Roman"/>
          <w:b/>
        </w:rPr>
        <w:t xml:space="preserve">Do reprezentowania LGD oraz do zaciągania zobowiązań majątkowych nie przekraczających zakresu zwykłego Zarządu upoważniony </w:t>
      </w:r>
      <w:r w:rsidR="004305E7" w:rsidRPr="00D76ED4">
        <w:rPr>
          <w:rFonts w:ascii="Times New Roman" w:hAnsi="Times New Roman" w:cs="Times New Roman"/>
          <w:b/>
        </w:rPr>
        <w:t xml:space="preserve">jest </w:t>
      </w:r>
      <w:r w:rsidRPr="00D76ED4">
        <w:rPr>
          <w:rFonts w:ascii="Times New Roman" w:hAnsi="Times New Roman" w:cs="Times New Roman"/>
          <w:b/>
        </w:rPr>
        <w:t>Prezes lub Wiceprezes Zarządu.</w:t>
      </w:r>
      <w:r w:rsidR="00D76ED4" w:rsidRPr="00D76ED4">
        <w:rPr>
          <w:rFonts w:ascii="Times New Roman" w:hAnsi="Times New Roman" w:cs="Times New Roman"/>
          <w:b/>
        </w:rPr>
        <w:t xml:space="preserve"> </w:t>
      </w:r>
      <w:r w:rsidRPr="00D76ED4">
        <w:rPr>
          <w:rFonts w:ascii="Times New Roman" w:hAnsi="Times New Roman" w:cs="Times New Roman"/>
          <w:b/>
        </w:rPr>
        <w:t xml:space="preserve">Do zaciągania zobowiązań majątkowych przekraczających zakres zwykłego Zarządu konieczne jest współdziałanie Prezesa lub Wiceprezesa łącznie z innym członkiem Zarządu. </w:t>
      </w:r>
    </w:p>
    <w:p w:rsidR="00136CD0" w:rsidRPr="00D76ED4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Kwoty zobowiązań zwykłego Zarządu określi Walne Zebranie Członków w odrębnej uchwale.</w:t>
      </w:r>
    </w:p>
    <w:p w:rsidR="00136CD0" w:rsidRPr="00D76ED4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6ED4">
        <w:rPr>
          <w:rFonts w:ascii="Times New Roman" w:hAnsi="Times New Roman" w:cs="Times New Roman"/>
        </w:rPr>
        <w:t>W umowach pomiędzy LGD a członkiem Zarządu oraz w sporach z nim, LGD reprezentuje członek Komisji Rewizyjnej, wskazany w uchwale tego organu lub pełnomocnik powołany uchwałą Walnego Zebrania Członków.</w:t>
      </w:r>
    </w:p>
    <w:p w:rsidR="00136CD0" w:rsidRPr="005067A0" w:rsidRDefault="00136CD0" w:rsidP="00D76ED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Zarząd może podejmować uchwały bez odbycia posiedzenia stacjonarnego przy wykorzystaniu środków bezpośredniego porozumiewania się na odległość (tzw. drogą obiegową), w tym przy użyciu telekonferencji oraz za pomocą poczty elektronicznej, jeżeli wszyscy członkowie Zarządu otrzymali projekt uchwały, która ma zostać podjęta wraz z instrukcją głosowania i wyrazili zgodę na podjęcie uchwały w danym trybie.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4305E7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16.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  <w:b/>
        </w:rPr>
        <w:t>Komisja Rewizyjna</w:t>
      </w:r>
      <w:r w:rsidRPr="004305E7">
        <w:rPr>
          <w:rFonts w:ascii="Times New Roman" w:hAnsi="Times New Roman" w:cs="Times New Roman"/>
        </w:rPr>
        <w:t xml:space="preserve"> jest organem LGD powołanym do sprawowania kontroli nad jej działalnością.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Komisja Rewizyjna składa się z 3 do 5 członków, w tym: Przewodniczącego, Zastępcy Pr</w:t>
      </w:r>
      <w:r w:rsidR="004305E7">
        <w:rPr>
          <w:rFonts w:ascii="Times New Roman" w:hAnsi="Times New Roman" w:cs="Times New Roman"/>
        </w:rPr>
        <w:t>zewodniczącego, Sekretarza oraz</w:t>
      </w:r>
      <w:r w:rsidRPr="004305E7">
        <w:rPr>
          <w:rFonts w:ascii="Times New Roman" w:hAnsi="Times New Roman" w:cs="Times New Roman"/>
        </w:rPr>
        <w:t xml:space="preserve"> Członków.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Członkowie Komisji Rewizyjnej niezwłocznie po ich wyborze wybierają spośród siebie Przewodniczącego, Zastępcę Przewodniczącego oraz Sekre</w:t>
      </w:r>
      <w:r w:rsidR="004305E7">
        <w:rPr>
          <w:rFonts w:ascii="Times New Roman" w:hAnsi="Times New Roman" w:cs="Times New Roman"/>
        </w:rPr>
        <w:t>tarza Komisji.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Członkowie Komisji Rewizyjnej nie pobierają wynagrodzenia.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lastRenderedPageBreak/>
        <w:t>Komisja Rewizyjna w zakresie wykonywanej kontroli wewnętrznej nie podlega Zarządowi.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Członkowie Komisji Rewizyjnej:</w:t>
      </w:r>
    </w:p>
    <w:p w:rsidR="00136CD0" w:rsidRPr="004305E7" w:rsidRDefault="00136CD0" w:rsidP="004305E7">
      <w:pPr>
        <w:pStyle w:val="Akapitzlist"/>
        <w:numPr>
          <w:ilvl w:val="2"/>
          <w:numId w:val="3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nie mogą być członkami Zarządu ani pozostawać z nimi w stosunku pokrewieństwa, powinowactwa lub podległości z tytułu zatrudnienia, </w:t>
      </w:r>
    </w:p>
    <w:p w:rsidR="00136CD0" w:rsidRPr="004305E7" w:rsidRDefault="00136CD0" w:rsidP="004305E7">
      <w:pPr>
        <w:pStyle w:val="Akapitzlist"/>
        <w:numPr>
          <w:ilvl w:val="2"/>
          <w:numId w:val="3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nie mogą być także skazani prawomocnym wyrokiem za przestępstwo umyślne ścigane </w:t>
      </w:r>
      <w:r w:rsidR="004305E7">
        <w:rPr>
          <w:rFonts w:ascii="Times New Roman" w:hAnsi="Times New Roman" w:cs="Times New Roman"/>
        </w:rPr>
        <w:br/>
        <w:t>z</w:t>
      </w:r>
      <w:r w:rsidRPr="004305E7">
        <w:rPr>
          <w:rFonts w:ascii="Times New Roman" w:hAnsi="Times New Roman" w:cs="Times New Roman"/>
        </w:rPr>
        <w:t xml:space="preserve"> oskarżenia publicznego lub przestępstwo skarbowe.</w:t>
      </w:r>
    </w:p>
    <w:p w:rsid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Przewodniczący Komisji Rewizyjnej lub upoważniony przez niego członek Komisji ma prawo brać udział w posiedzeniach Zarządu i innych organów z głosem doradczym.</w:t>
      </w:r>
    </w:p>
    <w:p w:rsid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Uchwały Komisji Rewizyjnej zapadają zwykłą większością głosów przy obecności co najmniej ½ członków. W przypadku równej liczby głosów za i przeciw decyduje głos prowadzącego zebranie.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Do zakresu działania Komisji Rewizyjnej należy:</w:t>
      </w:r>
    </w:p>
    <w:p w:rsidR="00136CD0" w:rsidRPr="004305E7" w:rsidRDefault="00136CD0" w:rsidP="004305E7">
      <w:pPr>
        <w:pStyle w:val="Akapitzlist"/>
        <w:numPr>
          <w:ilvl w:val="1"/>
          <w:numId w:val="4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kontrolowanie całokształtu działalności LGD,</w:t>
      </w:r>
    </w:p>
    <w:p w:rsidR="00136CD0" w:rsidRPr="004305E7" w:rsidRDefault="00136CD0" w:rsidP="004305E7">
      <w:pPr>
        <w:pStyle w:val="Akapitzlist"/>
        <w:numPr>
          <w:ilvl w:val="1"/>
          <w:numId w:val="4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występowanie do Zarządu z wnioskami wynikającymi z przeprowadzonych kontroli,</w:t>
      </w:r>
    </w:p>
    <w:p w:rsidR="00136CD0" w:rsidRPr="004305E7" w:rsidRDefault="00136CD0" w:rsidP="004305E7">
      <w:pPr>
        <w:pStyle w:val="Akapitzlist"/>
        <w:numPr>
          <w:ilvl w:val="1"/>
          <w:numId w:val="4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prawo żądania zwołania Nadzwyczajnego Walnego Zebrania Członków w razie stwierdzenia niewywiązywania się przez Zarząd z jego statutowych obowiązków, a także prawo żądania zwołania posiedzenia Zarządu,</w:t>
      </w:r>
    </w:p>
    <w:p w:rsidR="00136CD0" w:rsidRPr="004305E7" w:rsidRDefault="00136CD0" w:rsidP="004305E7">
      <w:pPr>
        <w:pStyle w:val="Akapitzlist"/>
        <w:numPr>
          <w:ilvl w:val="1"/>
          <w:numId w:val="4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zwołanie Walnego Zebrania Członków w przypadku nie zwołania go przez Zarząd w terminie ustalonym statutem,</w:t>
      </w:r>
    </w:p>
    <w:p w:rsidR="00136CD0" w:rsidRPr="004305E7" w:rsidRDefault="00136CD0" w:rsidP="004305E7">
      <w:pPr>
        <w:pStyle w:val="Akapitzlist"/>
        <w:numPr>
          <w:ilvl w:val="1"/>
          <w:numId w:val="4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składanie na Walnym Zebraniu Członków wniosków o udzielenie (lub odmowę udzielenia) absolutorium władzom </w:t>
      </w:r>
      <w:r w:rsidR="004305E7">
        <w:rPr>
          <w:rFonts w:ascii="Times New Roman" w:hAnsi="Times New Roman" w:cs="Times New Roman"/>
        </w:rPr>
        <w:t>LGD</w:t>
      </w:r>
      <w:r w:rsidRPr="004305E7">
        <w:rPr>
          <w:rFonts w:ascii="Times New Roman" w:hAnsi="Times New Roman" w:cs="Times New Roman"/>
        </w:rPr>
        <w:t>,</w:t>
      </w:r>
    </w:p>
    <w:p w:rsidR="00136CD0" w:rsidRPr="004305E7" w:rsidRDefault="00136CD0" w:rsidP="004305E7">
      <w:pPr>
        <w:pStyle w:val="Akapitzlist"/>
        <w:numPr>
          <w:ilvl w:val="1"/>
          <w:numId w:val="4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składanie sprawozdań ze swej działalności na Walnym Zebraniu Członków.</w:t>
      </w:r>
    </w:p>
    <w:p w:rsidR="00136CD0" w:rsidRPr="004305E7" w:rsidRDefault="00136CD0" w:rsidP="004305E7">
      <w:pPr>
        <w:pStyle w:val="Akapitzlist"/>
        <w:numPr>
          <w:ilvl w:val="3"/>
          <w:numId w:val="3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Komisja Rewizyjna ma prawo żądania od członków i władz </w:t>
      </w:r>
      <w:r w:rsidR="004305E7">
        <w:rPr>
          <w:rFonts w:ascii="Times New Roman" w:hAnsi="Times New Roman" w:cs="Times New Roman"/>
        </w:rPr>
        <w:t>LGD</w:t>
      </w:r>
      <w:r w:rsidRPr="004305E7">
        <w:rPr>
          <w:rFonts w:ascii="Times New Roman" w:hAnsi="Times New Roman" w:cs="Times New Roman"/>
        </w:rPr>
        <w:t xml:space="preserve"> złożenia pisemnych lub ustnych wyjaśnień dotyczących kontrolowanych spraw.</w:t>
      </w:r>
    </w:p>
    <w:p w:rsidR="00136CD0" w:rsidRPr="005067A0" w:rsidRDefault="00136CD0" w:rsidP="004305E7">
      <w:pPr>
        <w:pStyle w:val="Akapitzlist"/>
        <w:numPr>
          <w:ilvl w:val="3"/>
          <w:numId w:val="3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Komisja Rewizyjna może podejmować uchwały bez odbycia posiedzenia stacjonarnego przy wykorzystaniu środków bezpośredniego porozumiewania się na odległość (tzw. drogą obiegową), w tym przy użyciu telekonferencji oraz za pomocą poczty elektronicznej, jeżeli wszyscy członkowie Komisji Rewizyjnej otrzymali projekt uchwały, która ma zostać podjęta wraz </w:t>
      </w:r>
      <w:r w:rsidR="004305E7" w:rsidRPr="005067A0">
        <w:rPr>
          <w:rFonts w:ascii="Times New Roman" w:hAnsi="Times New Roman" w:cs="Times New Roman"/>
        </w:rPr>
        <w:br/>
      </w:r>
      <w:r w:rsidRPr="005067A0">
        <w:rPr>
          <w:rFonts w:ascii="Times New Roman" w:hAnsi="Times New Roman" w:cs="Times New Roman"/>
        </w:rPr>
        <w:t>z instrukcją głosowania i wyrazili zgodę na podjęcie uchwały w danym trybie.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4305E7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17.</w:t>
      </w:r>
    </w:p>
    <w:p w:rsidR="00136CD0" w:rsidRPr="004305E7" w:rsidRDefault="00136CD0" w:rsidP="004305E7">
      <w:pPr>
        <w:pStyle w:val="Akapitzlist"/>
        <w:numPr>
          <w:ilvl w:val="3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W razie, gdy skład władz LGD ulegnie zmniejszeniu w czasie trwania kadencji z powodu ustąpienia, wykluczenia lub śmierci członka władz, uzupełnienie ich składu może nastąpić </w:t>
      </w:r>
      <w:r w:rsidR="004305E7">
        <w:rPr>
          <w:rFonts w:ascii="Times New Roman" w:hAnsi="Times New Roman" w:cs="Times New Roman"/>
        </w:rPr>
        <w:br/>
      </w:r>
      <w:r w:rsidRPr="004305E7">
        <w:rPr>
          <w:rFonts w:ascii="Times New Roman" w:hAnsi="Times New Roman" w:cs="Times New Roman"/>
        </w:rPr>
        <w:t>w drodze kooptacji, której dokonują pozostali członkowie organu, który uległ zmniejszeniu. W tym trybie można powołać nie więcej niż połowę składu organu.</w:t>
      </w:r>
    </w:p>
    <w:p w:rsidR="00136CD0" w:rsidRPr="004305E7" w:rsidRDefault="00136CD0" w:rsidP="004305E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Członek władz LGD może zostać zawieszony w czynnościach lub odwołany ze składu tych władz, jeżeli nie wykonuje przyjętych obowiązków, działa niezgodnie ze statutem bądź w inny sposób zawiódł zaufanie członków </w:t>
      </w:r>
      <w:r w:rsidR="004305E7">
        <w:rPr>
          <w:rFonts w:ascii="Times New Roman" w:hAnsi="Times New Roman" w:cs="Times New Roman"/>
        </w:rPr>
        <w:t>LGD</w:t>
      </w:r>
      <w:r w:rsidRPr="004305E7">
        <w:rPr>
          <w:rFonts w:ascii="Times New Roman" w:hAnsi="Times New Roman" w:cs="Times New Roman"/>
        </w:rPr>
        <w:t xml:space="preserve">. 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4305E7" w:rsidRDefault="00136CD0" w:rsidP="004305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5E7">
        <w:rPr>
          <w:rFonts w:ascii="Times New Roman" w:hAnsi="Times New Roman" w:cs="Times New Roman"/>
          <w:b/>
          <w:sz w:val="26"/>
          <w:szCs w:val="26"/>
        </w:rPr>
        <w:t>Rozdział V</w:t>
      </w:r>
    </w:p>
    <w:p w:rsidR="00136CD0" w:rsidRPr="004305E7" w:rsidRDefault="00136CD0" w:rsidP="004305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5E7">
        <w:rPr>
          <w:rFonts w:ascii="Times New Roman" w:hAnsi="Times New Roman" w:cs="Times New Roman"/>
          <w:b/>
          <w:sz w:val="26"/>
          <w:szCs w:val="26"/>
        </w:rPr>
        <w:t xml:space="preserve">Biuro </w:t>
      </w:r>
      <w:r w:rsidR="004305E7">
        <w:rPr>
          <w:rFonts w:ascii="Times New Roman" w:hAnsi="Times New Roman" w:cs="Times New Roman"/>
          <w:b/>
          <w:sz w:val="26"/>
          <w:szCs w:val="26"/>
        </w:rPr>
        <w:t>LGD</w:t>
      </w:r>
      <w:r w:rsidRPr="004305E7">
        <w:rPr>
          <w:rFonts w:ascii="Times New Roman" w:hAnsi="Times New Roman" w:cs="Times New Roman"/>
          <w:b/>
          <w:sz w:val="26"/>
          <w:szCs w:val="26"/>
        </w:rPr>
        <w:t>, majątek i fundusze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4305E7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18.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Administracyjno – techniczną obsługę LGD sprawuje Biuro LGD.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Zakres działalności Biura ustala Zarząd LGD.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Biurem </w:t>
      </w:r>
      <w:r w:rsidR="004305E7">
        <w:rPr>
          <w:rFonts w:ascii="Times New Roman" w:hAnsi="Times New Roman" w:cs="Times New Roman"/>
        </w:rPr>
        <w:t>LGD</w:t>
      </w:r>
      <w:r w:rsidRPr="004305E7">
        <w:rPr>
          <w:rFonts w:ascii="Times New Roman" w:hAnsi="Times New Roman" w:cs="Times New Roman"/>
        </w:rPr>
        <w:t xml:space="preserve"> kieruje Dyrektor Biura, którego powołuje i odwołuje Zarząd LGD.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Zakres obowiązków Dyrektora Biura ustala Prezes </w:t>
      </w:r>
      <w:r w:rsidR="004305E7">
        <w:rPr>
          <w:rFonts w:ascii="Times New Roman" w:hAnsi="Times New Roman" w:cs="Times New Roman"/>
        </w:rPr>
        <w:t>Zarządu</w:t>
      </w:r>
      <w:r w:rsidRPr="004305E7">
        <w:rPr>
          <w:rFonts w:ascii="Times New Roman" w:hAnsi="Times New Roman" w:cs="Times New Roman"/>
        </w:rPr>
        <w:t>.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lastRenderedPageBreak/>
        <w:t xml:space="preserve">Dyrektor Biura </w:t>
      </w:r>
      <w:r w:rsidR="004305E7">
        <w:rPr>
          <w:rFonts w:ascii="Times New Roman" w:hAnsi="Times New Roman" w:cs="Times New Roman"/>
        </w:rPr>
        <w:t xml:space="preserve">– </w:t>
      </w:r>
      <w:r w:rsidR="004305E7" w:rsidRPr="004305E7">
        <w:rPr>
          <w:rFonts w:ascii="Times New Roman" w:hAnsi="Times New Roman" w:cs="Times New Roman"/>
        </w:rPr>
        <w:t>w ramach udzielonych przez Zarząd pełnomocnictw</w:t>
      </w:r>
      <w:r w:rsidR="004305E7">
        <w:rPr>
          <w:rFonts w:ascii="Times New Roman" w:hAnsi="Times New Roman" w:cs="Times New Roman"/>
        </w:rPr>
        <w:t xml:space="preserve"> </w:t>
      </w:r>
      <w:r w:rsidR="004305E7" w:rsidRPr="004305E7">
        <w:rPr>
          <w:rFonts w:ascii="Times New Roman" w:hAnsi="Times New Roman" w:cs="Times New Roman"/>
        </w:rPr>
        <w:t xml:space="preserve">– </w:t>
      </w:r>
      <w:r w:rsidRPr="004305E7">
        <w:rPr>
          <w:rFonts w:ascii="Times New Roman" w:hAnsi="Times New Roman" w:cs="Times New Roman"/>
        </w:rPr>
        <w:t xml:space="preserve">upoważniony </w:t>
      </w:r>
      <w:r w:rsidR="004305E7" w:rsidRPr="004305E7">
        <w:rPr>
          <w:rFonts w:ascii="Times New Roman" w:hAnsi="Times New Roman" w:cs="Times New Roman"/>
        </w:rPr>
        <w:t xml:space="preserve">jest </w:t>
      </w:r>
      <w:r w:rsidRPr="004305E7">
        <w:rPr>
          <w:rFonts w:ascii="Times New Roman" w:hAnsi="Times New Roman" w:cs="Times New Roman"/>
        </w:rPr>
        <w:t>do podpisywan</w:t>
      </w:r>
      <w:r w:rsidR="004305E7" w:rsidRPr="004305E7">
        <w:rPr>
          <w:rFonts w:ascii="Times New Roman" w:hAnsi="Times New Roman" w:cs="Times New Roman"/>
        </w:rPr>
        <w:t>i</w:t>
      </w:r>
      <w:r w:rsidR="004305E7">
        <w:rPr>
          <w:rFonts w:ascii="Times New Roman" w:hAnsi="Times New Roman" w:cs="Times New Roman"/>
        </w:rPr>
        <w:t xml:space="preserve">a dokumentów i umów związanych </w:t>
      </w:r>
      <w:r w:rsidRPr="004305E7">
        <w:rPr>
          <w:rFonts w:ascii="Times New Roman" w:hAnsi="Times New Roman" w:cs="Times New Roman"/>
        </w:rPr>
        <w:t>z działalnością LGD.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W stosunku do pracowników etatowych </w:t>
      </w:r>
      <w:r w:rsidR="004305E7">
        <w:rPr>
          <w:rFonts w:ascii="Times New Roman" w:hAnsi="Times New Roman" w:cs="Times New Roman"/>
        </w:rPr>
        <w:t>LGD</w:t>
      </w:r>
      <w:r w:rsidRPr="004305E7">
        <w:rPr>
          <w:rFonts w:ascii="Times New Roman" w:hAnsi="Times New Roman" w:cs="Times New Roman"/>
        </w:rPr>
        <w:t xml:space="preserve">, kierownikiem zakładu pracy w rozumieniu przepisów prawa </w:t>
      </w:r>
      <w:r w:rsidR="004305E7">
        <w:rPr>
          <w:rFonts w:ascii="Times New Roman" w:hAnsi="Times New Roman" w:cs="Times New Roman"/>
        </w:rPr>
        <w:t xml:space="preserve">pracy </w:t>
      </w:r>
      <w:r w:rsidRPr="004305E7">
        <w:rPr>
          <w:rFonts w:ascii="Times New Roman" w:hAnsi="Times New Roman" w:cs="Times New Roman"/>
        </w:rPr>
        <w:t xml:space="preserve">jest Dyrektor Biura. </w:t>
      </w:r>
    </w:p>
    <w:p w:rsidR="00136CD0" w:rsidRPr="004305E7" w:rsidRDefault="00136CD0" w:rsidP="004305E7">
      <w:pPr>
        <w:pStyle w:val="Akapitzlist"/>
        <w:numPr>
          <w:ilvl w:val="3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Pracowników Biura zatrudnia Dyrektor Biura.</w:t>
      </w:r>
    </w:p>
    <w:p w:rsidR="002850DF" w:rsidRDefault="002850DF" w:rsidP="004305E7">
      <w:pPr>
        <w:spacing w:after="0"/>
        <w:jc w:val="center"/>
        <w:rPr>
          <w:rFonts w:ascii="Times New Roman" w:hAnsi="Times New Roman" w:cs="Times New Roman"/>
        </w:rPr>
      </w:pPr>
    </w:p>
    <w:p w:rsidR="00136CD0" w:rsidRPr="00136CD0" w:rsidRDefault="00136CD0" w:rsidP="004305E7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19.</w:t>
      </w:r>
    </w:p>
    <w:p w:rsidR="00136CD0" w:rsidRPr="004305E7" w:rsidRDefault="00136CD0" w:rsidP="004305E7">
      <w:pPr>
        <w:pStyle w:val="Akapitzlist"/>
        <w:numPr>
          <w:ilvl w:val="3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Majątek LGD stanowią: nieruchomości, ruchomości, fundusze i prawa.</w:t>
      </w:r>
    </w:p>
    <w:p w:rsidR="00136CD0" w:rsidRPr="004305E7" w:rsidRDefault="00136CD0" w:rsidP="004305E7">
      <w:pPr>
        <w:pStyle w:val="Akapitzlist"/>
        <w:numPr>
          <w:ilvl w:val="3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Dochody LGD pochodzą z: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składek członkowskich,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darowizn i spadków,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subwencji i dotacji osób prawnych,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dochodów ze zbiórek i imprez publicznych,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dochodów z majątku nieruchomego i ruchomego,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dochodów z własnej działalności,</w:t>
      </w:r>
    </w:p>
    <w:p w:rsidR="00136CD0" w:rsidRPr="004305E7" w:rsidRDefault="00136CD0" w:rsidP="004305E7">
      <w:pPr>
        <w:pStyle w:val="Akapitzlist"/>
        <w:numPr>
          <w:ilvl w:val="2"/>
          <w:numId w:val="4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dochodów z działalności odpłatnej pożytku publicznego.</w:t>
      </w:r>
    </w:p>
    <w:p w:rsidR="004305E7" w:rsidRDefault="00136CD0" w:rsidP="004305E7">
      <w:pPr>
        <w:pStyle w:val="Akapitzlist"/>
        <w:numPr>
          <w:ilvl w:val="3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LGD prowadzi gospodarkę finansową oraz rachunkowość zgodnie z obowiązującymi przepisami.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4305E7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20.</w:t>
      </w:r>
    </w:p>
    <w:p w:rsidR="00136CD0" w:rsidRPr="00136CD0" w:rsidRDefault="00136CD0" w:rsidP="004305E7">
      <w:pPr>
        <w:spacing w:after="0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 xml:space="preserve">Sprawozdanie roczne </w:t>
      </w:r>
      <w:r w:rsidR="00357CD4">
        <w:rPr>
          <w:rFonts w:ascii="Times New Roman" w:hAnsi="Times New Roman" w:cs="Times New Roman"/>
        </w:rPr>
        <w:t>wraz</w:t>
      </w:r>
      <w:r w:rsidRPr="00136CD0">
        <w:rPr>
          <w:rFonts w:ascii="Times New Roman" w:hAnsi="Times New Roman" w:cs="Times New Roman"/>
        </w:rPr>
        <w:t xml:space="preserve"> </w:t>
      </w:r>
      <w:r w:rsidR="00357CD4">
        <w:rPr>
          <w:rFonts w:ascii="Times New Roman" w:hAnsi="Times New Roman" w:cs="Times New Roman"/>
        </w:rPr>
        <w:t xml:space="preserve">ze sprawozdaniem finansowym </w:t>
      </w:r>
      <w:r w:rsidRPr="00136CD0">
        <w:rPr>
          <w:rFonts w:ascii="Times New Roman" w:hAnsi="Times New Roman" w:cs="Times New Roman"/>
        </w:rPr>
        <w:t xml:space="preserve">Zarząd składa w </w:t>
      </w:r>
      <w:r w:rsidR="004305E7">
        <w:rPr>
          <w:rFonts w:ascii="Times New Roman" w:hAnsi="Times New Roman" w:cs="Times New Roman"/>
        </w:rPr>
        <w:t>siedzibie</w:t>
      </w:r>
      <w:r w:rsidRPr="00136CD0">
        <w:rPr>
          <w:rFonts w:ascii="Times New Roman" w:hAnsi="Times New Roman" w:cs="Times New Roman"/>
        </w:rPr>
        <w:t xml:space="preserve"> LGD co najmniej na 14 dni przed terminem Walnego Zebrania Członków, na którym ma być </w:t>
      </w:r>
      <w:r w:rsidR="004305E7">
        <w:rPr>
          <w:rFonts w:ascii="Times New Roman" w:hAnsi="Times New Roman" w:cs="Times New Roman"/>
        </w:rPr>
        <w:t xml:space="preserve">ono </w:t>
      </w:r>
      <w:r w:rsidRPr="00136CD0">
        <w:rPr>
          <w:rFonts w:ascii="Times New Roman" w:hAnsi="Times New Roman" w:cs="Times New Roman"/>
        </w:rPr>
        <w:t>rozpatrywane.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4305E7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21.</w:t>
      </w:r>
    </w:p>
    <w:p w:rsidR="00136CD0" w:rsidRPr="00136CD0" w:rsidRDefault="00136CD0" w:rsidP="004305E7">
      <w:pPr>
        <w:spacing w:after="0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Prowadzona przez LGD działalność bezwzględnie nie obejmuje:</w:t>
      </w:r>
    </w:p>
    <w:p w:rsidR="00136CD0" w:rsidRPr="002850DF" w:rsidRDefault="00136CD0" w:rsidP="002850DF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udzielania pożyczek lub zabezpieczania zobowiązań majątkiem organizacji w stosunku do jej członków, członków organów lub pracowników oraz osób, z którymi członkowie organu oraz pracownicy organizacji pozostają w związku małżeńskim, we wspólnym pożyciu albo </w:t>
      </w:r>
      <w:r w:rsidRPr="002850DF">
        <w:rPr>
          <w:rFonts w:ascii="Times New Roman" w:hAnsi="Times New Roman" w:cs="Times New Roman"/>
        </w:rPr>
        <w:t>w stosunku pokrewieństwa lub powinowactwa w linii prostej, pokrewieństwa lub powinowactwa w linii bocznej do drugiego stopnia albo są związani z tytułu przysposobienia, opieki lub kurateli, zwanych dalej „osobami bliskimi”,</w:t>
      </w:r>
    </w:p>
    <w:p w:rsidR="00136CD0" w:rsidRPr="004305E7" w:rsidRDefault="00136CD0" w:rsidP="004305E7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przekazywania ich majątku na rzecz ich członków, członków organów lub pracowników oraz ich osób bliskich, na zasadach innych niż w stosunku do osób trzecich, w szczególności jeżeli przekazanie to następuje bezpłatnie lub na preferencyjnych warunkach,</w:t>
      </w:r>
    </w:p>
    <w:p w:rsidR="00136CD0" w:rsidRPr="004305E7" w:rsidRDefault="00136CD0" w:rsidP="004305E7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>wykorzystywania majątku na rzecz członków, członków organów lub pracowników oraz ich osób bliskich na zasadach innych niż w stosunku do osób trzecich, chyba że to wykorzystanie bezpośrednio wynika z celu statutowego,</w:t>
      </w:r>
    </w:p>
    <w:p w:rsidR="00136CD0" w:rsidRPr="002850DF" w:rsidRDefault="00136CD0" w:rsidP="002850DF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05E7">
        <w:rPr>
          <w:rFonts w:ascii="Times New Roman" w:hAnsi="Times New Roman" w:cs="Times New Roman"/>
        </w:rPr>
        <w:t xml:space="preserve">zakupu towarów i usług od podmiotów, w których uczestniczą członkowie organizacji, członkowie jej organów lub pracownicy oraz ich osób bliskich na zasadach innych niż </w:t>
      </w:r>
      <w:r w:rsidRPr="002850DF">
        <w:rPr>
          <w:rFonts w:ascii="Times New Roman" w:hAnsi="Times New Roman" w:cs="Times New Roman"/>
        </w:rPr>
        <w:t>w stosunku do osób trzecich lub po cenach wyższych niż rynkowe.</w:t>
      </w:r>
    </w:p>
    <w:p w:rsidR="002850DF" w:rsidRDefault="002850DF" w:rsidP="002850DF">
      <w:pPr>
        <w:spacing w:after="0"/>
        <w:jc w:val="center"/>
        <w:rPr>
          <w:rFonts w:ascii="Times New Roman" w:hAnsi="Times New Roman" w:cs="Times New Roman"/>
        </w:rPr>
      </w:pPr>
    </w:p>
    <w:p w:rsidR="00136CD0" w:rsidRPr="00136CD0" w:rsidRDefault="00136CD0" w:rsidP="002850DF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22.</w:t>
      </w:r>
    </w:p>
    <w:p w:rsidR="00136CD0" w:rsidRDefault="00136CD0" w:rsidP="002850DF">
      <w:pPr>
        <w:spacing w:after="0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Wszelkie dochody uzyskiwane przez LGD służą wyłącznie realizacji zadań należących do celów statutowych LGD oraz w części mogą zostać wykorzystane na pokrycie kosztów niezbędnych do funkcjonowania LGD.</w:t>
      </w:r>
    </w:p>
    <w:p w:rsidR="005067A0" w:rsidRDefault="005067A0" w:rsidP="002850DF">
      <w:pPr>
        <w:spacing w:after="0"/>
        <w:jc w:val="both"/>
        <w:rPr>
          <w:rFonts w:ascii="Times New Roman" w:hAnsi="Times New Roman" w:cs="Times New Roman"/>
        </w:rPr>
      </w:pPr>
    </w:p>
    <w:p w:rsidR="005067A0" w:rsidRDefault="005067A0" w:rsidP="002850DF">
      <w:pPr>
        <w:spacing w:after="0"/>
        <w:jc w:val="both"/>
        <w:rPr>
          <w:rFonts w:ascii="Times New Roman" w:hAnsi="Times New Roman" w:cs="Times New Roman"/>
        </w:rPr>
      </w:pPr>
    </w:p>
    <w:p w:rsidR="005067A0" w:rsidRDefault="005067A0" w:rsidP="002850DF">
      <w:pPr>
        <w:spacing w:after="0"/>
        <w:jc w:val="both"/>
        <w:rPr>
          <w:rFonts w:ascii="Times New Roman" w:hAnsi="Times New Roman" w:cs="Times New Roman"/>
        </w:rPr>
      </w:pPr>
    </w:p>
    <w:p w:rsidR="00136CD0" w:rsidRPr="005067A0" w:rsidRDefault="00357CD4" w:rsidP="00285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7A0">
        <w:rPr>
          <w:rFonts w:ascii="Times New Roman" w:hAnsi="Times New Roman" w:cs="Times New Roman"/>
          <w:b/>
          <w:sz w:val="26"/>
          <w:szCs w:val="26"/>
        </w:rPr>
        <w:lastRenderedPageBreak/>
        <w:t>R</w:t>
      </w:r>
      <w:r w:rsidR="002850DF" w:rsidRPr="005067A0">
        <w:rPr>
          <w:rFonts w:ascii="Times New Roman" w:hAnsi="Times New Roman" w:cs="Times New Roman"/>
          <w:b/>
          <w:sz w:val="26"/>
          <w:szCs w:val="26"/>
        </w:rPr>
        <w:t>ozdział VI</w:t>
      </w:r>
    </w:p>
    <w:p w:rsidR="00136CD0" w:rsidRPr="005067A0" w:rsidRDefault="002850DF" w:rsidP="00285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7A0">
        <w:rPr>
          <w:rFonts w:ascii="Times New Roman" w:hAnsi="Times New Roman" w:cs="Times New Roman"/>
          <w:b/>
          <w:sz w:val="26"/>
          <w:szCs w:val="26"/>
        </w:rPr>
        <w:t>Partnerstwo wewnętrzne</w:t>
      </w:r>
    </w:p>
    <w:p w:rsidR="00136CD0" w:rsidRPr="005067A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5067A0" w:rsidRDefault="002850DF" w:rsidP="002850DF">
      <w:pPr>
        <w:spacing w:after="0"/>
        <w:jc w:val="center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§ 23.</w:t>
      </w:r>
    </w:p>
    <w:p w:rsidR="00136CD0" w:rsidRPr="005067A0" w:rsidRDefault="00136CD0" w:rsidP="002850DF">
      <w:pPr>
        <w:spacing w:after="0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LGD zachowuje otwartość na inicjatywy członków LGD dot. funkcjonowania LGD i wdrażania LSR, zapewniając stałą możliwość zgłaszania tych propozycji / inicjatyw </w:t>
      </w:r>
      <w:r w:rsidR="002850DF" w:rsidRPr="005067A0">
        <w:rPr>
          <w:rFonts w:ascii="Times New Roman" w:hAnsi="Times New Roman" w:cs="Times New Roman"/>
        </w:rPr>
        <w:t xml:space="preserve">oraz zachęty do ich zgłaszania. </w:t>
      </w:r>
      <w:r w:rsidRPr="005067A0">
        <w:rPr>
          <w:rFonts w:ascii="Times New Roman" w:hAnsi="Times New Roman" w:cs="Times New Roman"/>
        </w:rPr>
        <w:t>LGD przekazuje zwrotne informacje członkom LGD o wyniku weryfikacji zgłoszonej propozycji / inicjatywy z uzasadnieniem tego wyniku.</w:t>
      </w:r>
    </w:p>
    <w:p w:rsidR="00136CD0" w:rsidRPr="005067A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5067A0" w:rsidRDefault="002850DF" w:rsidP="002850DF">
      <w:pPr>
        <w:spacing w:after="0"/>
        <w:jc w:val="center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§ 24.</w:t>
      </w:r>
    </w:p>
    <w:p w:rsidR="00136CD0" w:rsidRPr="005067A0" w:rsidRDefault="00136CD0" w:rsidP="002850DF">
      <w:pPr>
        <w:pStyle w:val="Akapitzlist"/>
        <w:numPr>
          <w:ilvl w:val="3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W celu zapewnienia skutecznej i efektywnej komunikacji pomiędzy członkami LGD na etapie wdrażania LSR, Zarząd w drodze uchwały może powoływać zespoły robocze.</w:t>
      </w:r>
    </w:p>
    <w:p w:rsidR="00136CD0" w:rsidRPr="005067A0" w:rsidRDefault="00136CD0" w:rsidP="002850DF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Członkom zespołu roboczego przysługuje prawo składania Zarządowi rekomendacji, sugestii </w:t>
      </w:r>
      <w:r w:rsidR="002850DF" w:rsidRPr="005067A0">
        <w:rPr>
          <w:rFonts w:ascii="Times New Roman" w:hAnsi="Times New Roman" w:cs="Times New Roman"/>
        </w:rPr>
        <w:br/>
      </w:r>
      <w:r w:rsidRPr="005067A0">
        <w:rPr>
          <w:rFonts w:ascii="Times New Roman" w:hAnsi="Times New Roman" w:cs="Times New Roman"/>
        </w:rPr>
        <w:t xml:space="preserve">i opinii wynikających z pracy zespołu, a dotyczących funkcjonowania LGD i działań związanych </w:t>
      </w:r>
      <w:r w:rsidR="002850DF" w:rsidRPr="005067A0">
        <w:rPr>
          <w:rFonts w:ascii="Times New Roman" w:hAnsi="Times New Roman" w:cs="Times New Roman"/>
        </w:rPr>
        <w:br/>
      </w:r>
      <w:r w:rsidRPr="005067A0">
        <w:rPr>
          <w:rFonts w:ascii="Times New Roman" w:hAnsi="Times New Roman" w:cs="Times New Roman"/>
        </w:rPr>
        <w:t>z wdrażaniem LSR.</w:t>
      </w:r>
    </w:p>
    <w:p w:rsidR="00136CD0" w:rsidRPr="005067A0" w:rsidRDefault="00136CD0" w:rsidP="002850DF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Członkostwo w zespole roboczym jest przywilejem, a nie obowiązkiem członka LGD.</w:t>
      </w:r>
    </w:p>
    <w:p w:rsidR="00136CD0" w:rsidRPr="005067A0" w:rsidRDefault="00136CD0" w:rsidP="002850DF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>Każdy z członków LGD może uczestniczyć w nieograniczonej liczbie zespołów roboczych.</w:t>
      </w:r>
    </w:p>
    <w:p w:rsidR="00136CD0" w:rsidRPr="005067A0" w:rsidRDefault="00136CD0" w:rsidP="002850DF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67A0">
        <w:rPr>
          <w:rFonts w:ascii="Times New Roman" w:hAnsi="Times New Roman" w:cs="Times New Roman"/>
        </w:rPr>
        <w:t xml:space="preserve">Szczegółowy tryb organizacji i działania zespołów roboczych określa uchwała Zarządu. </w:t>
      </w:r>
    </w:p>
    <w:p w:rsidR="00136CD0" w:rsidRPr="005541D6" w:rsidRDefault="00136CD0" w:rsidP="00136CD0">
      <w:pPr>
        <w:spacing w:after="0"/>
        <w:rPr>
          <w:rFonts w:ascii="Times New Roman" w:hAnsi="Times New Roman" w:cs="Times New Roman"/>
          <w:color w:val="00B050"/>
        </w:rPr>
      </w:pPr>
    </w:p>
    <w:p w:rsidR="00136CD0" w:rsidRPr="002850DF" w:rsidRDefault="00136CD0" w:rsidP="00285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0DF">
        <w:rPr>
          <w:rFonts w:ascii="Times New Roman" w:hAnsi="Times New Roman" w:cs="Times New Roman"/>
          <w:b/>
          <w:sz w:val="26"/>
          <w:szCs w:val="26"/>
        </w:rPr>
        <w:t>Rozdział VI</w:t>
      </w:r>
      <w:r w:rsidR="002850DF" w:rsidRPr="002850DF">
        <w:rPr>
          <w:rFonts w:ascii="Times New Roman" w:hAnsi="Times New Roman" w:cs="Times New Roman"/>
          <w:b/>
          <w:sz w:val="26"/>
          <w:szCs w:val="26"/>
        </w:rPr>
        <w:t>I</w:t>
      </w:r>
    </w:p>
    <w:p w:rsidR="00136CD0" w:rsidRPr="002850DF" w:rsidRDefault="00136CD0" w:rsidP="00285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0DF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2850DF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25</w:t>
      </w:r>
      <w:r w:rsidR="002850DF">
        <w:rPr>
          <w:rFonts w:ascii="Times New Roman" w:hAnsi="Times New Roman" w:cs="Times New Roman"/>
        </w:rPr>
        <w:t>.</w:t>
      </w:r>
    </w:p>
    <w:p w:rsidR="00136CD0" w:rsidRPr="00136CD0" w:rsidRDefault="00136CD0" w:rsidP="002850DF">
      <w:pPr>
        <w:spacing w:after="0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Podejmując uchwałę o rozwiązaniu LGD Walne Zebranie Członków określa sposób przeprowadzenia likwidacji oraz przeznaczenia majątku LGD.</w:t>
      </w:r>
    </w:p>
    <w:p w:rsidR="00136CD0" w:rsidRPr="00136CD0" w:rsidRDefault="00136CD0" w:rsidP="00136CD0">
      <w:pPr>
        <w:spacing w:after="0"/>
        <w:rPr>
          <w:rFonts w:ascii="Times New Roman" w:hAnsi="Times New Roman" w:cs="Times New Roman"/>
        </w:rPr>
      </w:pPr>
    </w:p>
    <w:p w:rsidR="00136CD0" w:rsidRPr="00136CD0" w:rsidRDefault="00136CD0" w:rsidP="002850DF">
      <w:pPr>
        <w:spacing w:after="0"/>
        <w:jc w:val="center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§ 26</w:t>
      </w:r>
      <w:r w:rsidR="002850DF">
        <w:rPr>
          <w:rFonts w:ascii="Times New Roman" w:hAnsi="Times New Roman" w:cs="Times New Roman"/>
        </w:rPr>
        <w:t>.</w:t>
      </w:r>
    </w:p>
    <w:p w:rsidR="00136CD0" w:rsidRPr="00136CD0" w:rsidRDefault="00136CD0" w:rsidP="002850DF">
      <w:pPr>
        <w:spacing w:after="0"/>
        <w:jc w:val="both"/>
        <w:rPr>
          <w:rFonts w:ascii="Times New Roman" w:hAnsi="Times New Roman" w:cs="Times New Roman"/>
        </w:rPr>
      </w:pPr>
      <w:r w:rsidRPr="00136CD0">
        <w:rPr>
          <w:rFonts w:ascii="Times New Roman" w:hAnsi="Times New Roman" w:cs="Times New Roman"/>
        </w:rPr>
        <w:t>W sprawac</w:t>
      </w:r>
      <w:r w:rsidR="002850DF">
        <w:rPr>
          <w:rFonts w:ascii="Times New Roman" w:hAnsi="Times New Roman" w:cs="Times New Roman"/>
        </w:rPr>
        <w:t>h nie uregulowanych niniejszym s</w:t>
      </w:r>
      <w:r w:rsidRPr="00136CD0">
        <w:rPr>
          <w:rFonts w:ascii="Times New Roman" w:hAnsi="Times New Roman" w:cs="Times New Roman"/>
        </w:rPr>
        <w:t>tatutem mają zastosowanie odpowiednie przepisy us</w:t>
      </w:r>
      <w:r w:rsidR="002850DF">
        <w:rPr>
          <w:rFonts w:ascii="Times New Roman" w:hAnsi="Times New Roman" w:cs="Times New Roman"/>
        </w:rPr>
        <w:t>tawy Prawo o stowarzyszeniach.</w:t>
      </w:r>
    </w:p>
    <w:p w:rsidR="00E214AC" w:rsidRDefault="000B6C93" w:rsidP="00136CD0">
      <w:pPr>
        <w:spacing w:after="0"/>
        <w:rPr>
          <w:rFonts w:ascii="Times New Roman" w:hAnsi="Times New Roman" w:cs="Times New Roman"/>
        </w:rPr>
      </w:pPr>
    </w:p>
    <w:p w:rsidR="00F31573" w:rsidRDefault="00F31573" w:rsidP="00136CD0">
      <w:pPr>
        <w:spacing w:after="0"/>
        <w:rPr>
          <w:rFonts w:ascii="Times New Roman" w:hAnsi="Times New Roman" w:cs="Times New Roman"/>
        </w:rPr>
      </w:pPr>
    </w:p>
    <w:p w:rsidR="00F31573" w:rsidRDefault="00F31573" w:rsidP="00136CD0">
      <w:pPr>
        <w:spacing w:after="0"/>
        <w:rPr>
          <w:rFonts w:ascii="Times New Roman" w:hAnsi="Times New Roman" w:cs="Times New Roman"/>
        </w:rPr>
      </w:pPr>
    </w:p>
    <w:p w:rsidR="00F31573" w:rsidRDefault="00F31573" w:rsidP="00F31573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iCs/>
          <w:sz w:val="28"/>
          <w:szCs w:val="28"/>
        </w:rPr>
        <w:t xml:space="preserve">         Statut zatwierdzony przez Walne Zebranie Członków </w:t>
      </w:r>
    </w:p>
    <w:p w:rsidR="00F31573" w:rsidRDefault="00F31573" w:rsidP="00F3157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w dniu 14 kwietnia 2023r </w:t>
      </w:r>
      <w:r>
        <w:rPr>
          <w:b/>
          <w:bCs/>
          <w:i/>
          <w:iCs/>
          <w:sz w:val="28"/>
          <w:szCs w:val="28"/>
        </w:rPr>
        <w:t>Uchwałą nr 8/2023</w:t>
      </w:r>
    </w:p>
    <w:p w:rsidR="00F31573" w:rsidRDefault="00F31573" w:rsidP="00F31573">
      <w:pPr>
        <w:rPr>
          <w:sz w:val="28"/>
          <w:szCs w:val="28"/>
        </w:rPr>
      </w:pPr>
    </w:p>
    <w:p w:rsidR="00F31573" w:rsidRDefault="00F31573" w:rsidP="00F315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573" w:rsidRDefault="00F31573" w:rsidP="00F31573">
      <w:pPr>
        <w:pStyle w:val="Default"/>
        <w:tabs>
          <w:tab w:val="left" w:pos="5610"/>
        </w:tabs>
        <w:rPr>
          <w:b/>
        </w:rPr>
      </w:pPr>
      <w:r>
        <w:rPr>
          <w:b/>
        </w:rPr>
        <w:t xml:space="preserve">     Przewodniczący                                                                              Sekretarz Zebrania</w:t>
      </w:r>
    </w:p>
    <w:p w:rsidR="00F31573" w:rsidRDefault="00F31573" w:rsidP="00F31573">
      <w:pPr>
        <w:pStyle w:val="Default"/>
        <w:tabs>
          <w:tab w:val="left" w:pos="5610"/>
        </w:tabs>
        <w:rPr>
          <w:b/>
        </w:rPr>
      </w:pPr>
    </w:p>
    <w:p w:rsidR="00F31573" w:rsidRDefault="00F31573" w:rsidP="00F31573">
      <w:pPr>
        <w:pStyle w:val="Default"/>
        <w:tabs>
          <w:tab w:val="left" w:pos="5610"/>
        </w:tabs>
        <w:rPr>
          <w:b/>
        </w:rPr>
      </w:pPr>
    </w:p>
    <w:p w:rsidR="00F31573" w:rsidRDefault="00F31573" w:rsidP="00F31573">
      <w:pPr>
        <w:tabs>
          <w:tab w:val="left" w:pos="5610"/>
        </w:tabs>
        <w:suppressAutoHyphens/>
        <w:rPr>
          <w:rFonts w:eastAsia="Calibri"/>
          <w:b/>
          <w:color w:val="000000"/>
          <w:kern w:val="2"/>
          <w:lang w:eastAsia="ar-SA"/>
        </w:rPr>
      </w:pP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  <w:t>……………………..............                                                           ……………………….............</w:t>
      </w: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</w:r>
      <w:r>
        <w:rPr>
          <w:rFonts w:eastAsia="Calibri"/>
          <w:b/>
          <w:color w:val="000000"/>
          <w:kern w:val="2"/>
          <w:lang w:eastAsia="ar-SA"/>
        </w:rPr>
        <w:tab/>
      </w:r>
    </w:p>
    <w:p w:rsidR="00F31573" w:rsidRDefault="00F31573" w:rsidP="00136CD0">
      <w:pPr>
        <w:spacing w:after="0"/>
        <w:rPr>
          <w:rFonts w:ascii="Times New Roman" w:hAnsi="Times New Roman" w:cs="Times New Roman"/>
        </w:rPr>
      </w:pPr>
    </w:p>
    <w:sectPr w:rsidR="00F31573" w:rsidSect="00CE78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93" w:rsidRDefault="000B6C93" w:rsidP="00D76ED4">
      <w:pPr>
        <w:spacing w:after="0" w:line="240" w:lineRule="auto"/>
      </w:pPr>
      <w:r>
        <w:separator/>
      </w:r>
    </w:p>
  </w:endnote>
  <w:endnote w:type="continuationSeparator" w:id="0">
    <w:p w:rsidR="000B6C93" w:rsidRDefault="000B6C93" w:rsidP="00D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e Sans Offi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168334"/>
      <w:docPartObj>
        <w:docPartGallery w:val="Page Numbers (Bottom of Page)"/>
        <w:docPartUnique/>
      </w:docPartObj>
    </w:sdtPr>
    <w:sdtContent>
      <w:p w:rsidR="002C037F" w:rsidRDefault="00CE07BC">
        <w:pPr>
          <w:pStyle w:val="Stopka"/>
          <w:jc w:val="center"/>
        </w:pPr>
        <w:r>
          <w:fldChar w:fldCharType="begin"/>
        </w:r>
        <w:r w:rsidR="002C037F">
          <w:instrText>PAGE   \* MERGEFORMAT</w:instrText>
        </w:r>
        <w:r>
          <w:fldChar w:fldCharType="separate"/>
        </w:r>
        <w:r w:rsidR="005D0876">
          <w:rPr>
            <w:noProof/>
          </w:rPr>
          <w:t>12</w:t>
        </w:r>
        <w:r>
          <w:fldChar w:fldCharType="end"/>
        </w:r>
      </w:p>
    </w:sdtContent>
  </w:sdt>
  <w:p w:rsidR="002C037F" w:rsidRDefault="002C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93" w:rsidRDefault="000B6C93" w:rsidP="00D76ED4">
      <w:pPr>
        <w:spacing w:after="0" w:line="240" w:lineRule="auto"/>
      </w:pPr>
      <w:r>
        <w:separator/>
      </w:r>
    </w:p>
  </w:footnote>
  <w:footnote w:type="continuationSeparator" w:id="0">
    <w:p w:rsidR="000B6C93" w:rsidRDefault="000B6C93" w:rsidP="00D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D18"/>
    <w:multiLevelType w:val="hybridMultilevel"/>
    <w:tmpl w:val="07A6B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685"/>
    <w:multiLevelType w:val="hybridMultilevel"/>
    <w:tmpl w:val="3874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2165"/>
    <w:multiLevelType w:val="hybridMultilevel"/>
    <w:tmpl w:val="C72E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53D5"/>
    <w:multiLevelType w:val="hybridMultilevel"/>
    <w:tmpl w:val="5D1EDA56"/>
    <w:lvl w:ilvl="0" w:tplc="64741FB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61B7"/>
    <w:multiLevelType w:val="hybridMultilevel"/>
    <w:tmpl w:val="95A2FB3C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7">
      <w:start w:val="1"/>
      <w:numFmt w:val="lowerLetter"/>
      <w:lvlText w:val="%3)"/>
      <w:lvlJc w:val="lef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0C7B7A24"/>
    <w:multiLevelType w:val="hybridMultilevel"/>
    <w:tmpl w:val="6200FDCE"/>
    <w:lvl w:ilvl="0" w:tplc="B718B8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315"/>
    <w:multiLevelType w:val="hybridMultilevel"/>
    <w:tmpl w:val="157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3A64"/>
    <w:multiLevelType w:val="hybridMultilevel"/>
    <w:tmpl w:val="B818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34E8"/>
    <w:multiLevelType w:val="hybridMultilevel"/>
    <w:tmpl w:val="EDB00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219F5"/>
    <w:multiLevelType w:val="hybridMultilevel"/>
    <w:tmpl w:val="0D3AC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30221"/>
    <w:multiLevelType w:val="hybridMultilevel"/>
    <w:tmpl w:val="A45C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505D3"/>
    <w:multiLevelType w:val="hybridMultilevel"/>
    <w:tmpl w:val="EDEC30E0"/>
    <w:lvl w:ilvl="0" w:tplc="CED2CD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C024E"/>
    <w:multiLevelType w:val="hybridMultilevel"/>
    <w:tmpl w:val="4AC6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94D65"/>
    <w:multiLevelType w:val="hybridMultilevel"/>
    <w:tmpl w:val="4710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5AC6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0A58"/>
    <w:multiLevelType w:val="hybridMultilevel"/>
    <w:tmpl w:val="2B60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4F86"/>
    <w:multiLevelType w:val="hybridMultilevel"/>
    <w:tmpl w:val="299C9E36"/>
    <w:lvl w:ilvl="0" w:tplc="F1AE59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35ADD"/>
    <w:multiLevelType w:val="hybridMultilevel"/>
    <w:tmpl w:val="327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C8EA328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47629"/>
    <w:multiLevelType w:val="hybridMultilevel"/>
    <w:tmpl w:val="DE645474"/>
    <w:lvl w:ilvl="0" w:tplc="1F16041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596A8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49DA8F78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A7D1C"/>
    <w:multiLevelType w:val="hybridMultilevel"/>
    <w:tmpl w:val="F3B8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E75B1"/>
    <w:multiLevelType w:val="hybridMultilevel"/>
    <w:tmpl w:val="CE92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65CC"/>
    <w:multiLevelType w:val="hybridMultilevel"/>
    <w:tmpl w:val="3826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0383"/>
    <w:multiLevelType w:val="hybridMultilevel"/>
    <w:tmpl w:val="BD3C5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E4DF5"/>
    <w:multiLevelType w:val="hybridMultilevel"/>
    <w:tmpl w:val="015A3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94DE4"/>
    <w:multiLevelType w:val="hybridMultilevel"/>
    <w:tmpl w:val="56268508"/>
    <w:lvl w:ilvl="0" w:tplc="3D5A26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40E2"/>
    <w:multiLevelType w:val="hybridMultilevel"/>
    <w:tmpl w:val="B894B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85476"/>
    <w:multiLevelType w:val="hybridMultilevel"/>
    <w:tmpl w:val="9B8AA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927F58">
      <w:start w:val="1"/>
      <w:numFmt w:val="decimal"/>
      <w:lvlText w:val="%4."/>
      <w:lvlJc w:val="left"/>
      <w:pPr>
        <w:ind w:left="3228" w:hanging="708"/>
      </w:pPr>
      <w:rPr>
        <w:rFonts w:hint="default"/>
      </w:rPr>
    </w:lvl>
    <w:lvl w:ilvl="4" w:tplc="CDB2A5FE">
      <w:start w:val="1"/>
      <w:numFmt w:val="lowerLetter"/>
      <w:lvlText w:val="%5)"/>
      <w:lvlJc w:val="left"/>
      <w:pPr>
        <w:ind w:left="3948" w:hanging="708"/>
      </w:pPr>
      <w:rPr>
        <w:rFonts w:hint="default"/>
      </w:rPr>
    </w:lvl>
    <w:lvl w:ilvl="5" w:tplc="83827358">
      <w:start w:val="1"/>
      <w:numFmt w:val="bullet"/>
      <w:lvlText w:val=""/>
      <w:lvlJc w:val="left"/>
      <w:pPr>
        <w:ind w:left="4848" w:hanging="708"/>
      </w:pPr>
      <w:rPr>
        <w:rFonts w:ascii="Symbol" w:eastAsiaTheme="minorHAns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C550B"/>
    <w:multiLevelType w:val="hybridMultilevel"/>
    <w:tmpl w:val="A8B6BF10"/>
    <w:lvl w:ilvl="0" w:tplc="EC8EA328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EC8EA328">
      <w:start w:val="1"/>
      <w:numFmt w:val="bullet"/>
      <w:lvlText w:val=""/>
      <w:lvlJc w:val="left"/>
      <w:pPr>
        <w:ind w:left="5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EC8EA328">
      <w:start w:val="1"/>
      <w:numFmt w:val="bullet"/>
      <w:lvlText w:val=""/>
      <w:lvlJc w:val="left"/>
      <w:pPr>
        <w:ind w:left="738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7">
    <w:nsid w:val="46514B4F"/>
    <w:multiLevelType w:val="hybridMultilevel"/>
    <w:tmpl w:val="C6AA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A18A6"/>
    <w:multiLevelType w:val="hybridMultilevel"/>
    <w:tmpl w:val="ACD86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05637"/>
    <w:multiLevelType w:val="hybridMultilevel"/>
    <w:tmpl w:val="6A46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7602C"/>
    <w:multiLevelType w:val="hybridMultilevel"/>
    <w:tmpl w:val="8842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E5AF6"/>
    <w:multiLevelType w:val="hybridMultilevel"/>
    <w:tmpl w:val="8C38B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A59B3"/>
    <w:multiLevelType w:val="hybridMultilevel"/>
    <w:tmpl w:val="F552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C3EDE"/>
    <w:multiLevelType w:val="hybridMultilevel"/>
    <w:tmpl w:val="5430374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57621BB9"/>
    <w:multiLevelType w:val="hybridMultilevel"/>
    <w:tmpl w:val="DB7A50E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B78A9E2A">
      <w:start w:val="1"/>
      <w:numFmt w:val="decimal"/>
      <w:lvlText w:val="%3)"/>
      <w:lvlJc w:val="left"/>
      <w:pPr>
        <w:ind w:left="556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59B70A7D"/>
    <w:multiLevelType w:val="hybridMultilevel"/>
    <w:tmpl w:val="0D5C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B7287"/>
    <w:multiLevelType w:val="hybridMultilevel"/>
    <w:tmpl w:val="0EF2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82E66"/>
    <w:multiLevelType w:val="hybridMultilevel"/>
    <w:tmpl w:val="5D04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4073F"/>
    <w:multiLevelType w:val="hybridMultilevel"/>
    <w:tmpl w:val="363E728E"/>
    <w:lvl w:ilvl="0" w:tplc="C17AE1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B53C4"/>
    <w:multiLevelType w:val="hybridMultilevel"/>
    <w:tmpl w:val="B53414F0"/>
    <w:lvl w:ilvl="0" w:tplc="04150017">
      <w:start w:val="1"/>
      <w:numFmt w:val="lowerLetter"/>
      <w:lvlText w:val="%1)"/>
      <w:lvlJc w:val="left"/>
      <w:pPr>
        <w:ind w:left="5580" w:hanging="360"/>
      </w:pPr>
    </w:lvl>
    <w:lvl w:ilvl="1" w:tplc="04150017">
      <w:start w:val="1"/>
      <w:numFmt w:val="lowerLetter"/>
      <w:lvlText w:val="%2)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0">
    <w:nsid w:val="6B2F421E"/>
    <w:multiLevelType w:val="hybridMultilevel"/>
    <w:tmpl w:val="84F8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D2E03"/>
    <w:multiLevelType w:val="hybridMultilevel"/>
    <w:tmpl w:val="EA904F1C"/>
    <w:lvl w:ilvl="0" w:tplc="9F18C2C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00F41"/>
    <w:multiLevelType w:val="hybridMultilevel"/>
    <w:tmpl w:val="C9BA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2477"/>
    <w:multiLevelType w:val="hybridMultilevel"/>
    <w:tmpl w:val="233C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7244A"/>
    <w:multiLevelType w:val="hybridMultilevel"/>
    <w:tmpl w:val="A7A6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817E1"/>
    <w:multiLevelType w:val="hybridMultilevel"/>
    <w:tmpl w:val="6FC0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C8EA328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548FF"/>
    <w:multiLevelType w:val="hybridMultilevel"/>
    <w:tmpl w:val="2DE2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1"/>
  </w:num>
  <w:num w:numId="5">
    <w:abstractNumId w:val="8"/>
  </w:num>
  <w:num w:numId="6">
    <w:abstractNumId w:val="5"/>
  </w:num>
  <w:num w:numId="7">
    <w:abstractNumId w:val="22"/>
  </w:num>
  <w:num w:numId="8">
    <w:abstractNumId w:val="41"/>
  </w:num>
  <w:num w:numId="9">
    <w:abstractNumId w:val="25"/>
  </w:num>
  <w:num w:numId="10">
    <w:abstractNumId w:val="17"/>
  </w:num>
  <w:num w:numId="11">
    <w:abstractNumId w:val="28"/>
  </w:num>
  <w:num w:numId="12">
    <w:abstractNumId w:val="31"/>
  </w:num>
  <w:num w:numId="13">
    <w:abstractNumId w:val="43"/>
  </w:num>
  <w:num w:numId="14">
    <w:abstractNumId w:val="15"/>
  </w:num>
  <w:num w:numId="15">
    <w:abstractNumId w:val="32"/>
  </w:num>
  <w:num w:numId="16">
    <w:abstractNumId w:val="21"/>
  </w:num>
  <w:num w:numId="17">
    <w:abstractNumId w:val="45"/>
  </w:num>
  <w:num w:numId="18">
    <w:abstractNumId w:val="16"/>
  </w:num>
  <w:num w:numId="19">
    <w:abstractNumId w:val="7"/>
  </w:num>
  <w:num w:numId="20">
    <w:abstractNumId w:val="13"/>
  </w:num>
  <w:num w:numId="21">
    <w:abstractNumId w:val="40"/>
  </w:num>
  <w:num w:numId="22">
    <w:abstractNumId w:val="3"/>
  </w:num>
  <w:num w:numId="23">
    <w:abstractNumId w:val="24"/>
  </w:num>
  <w:num w:numId="24">
    <w:abstractNumId w:val="38"/>
  </w:num>
  <w:num w:numId="25">
    <w:abstractNumId w:val="36"/>
  </w:num>
  <w:num w:numId="26">
    <w:abstractNumId w:val="34"/>
  </w:num>
  <w:num w:numId="27">
    <w:abstractNumId w:val="26"/>
  </w:num>
  <w:num w:numId="28">
    <w:abstractNumId w:val="35"/>
  </w:num>
  <w:num w:numId="29">
    <w:abstractNumId w:val="0"/>
  </w:num>
  <w:num w:numId="30">
    <w:abstractNumId w:val="12"/>
  </w:num>
  <w:num w:numId="31">
    <w:abstractNumId w:val="46"/>
  </w:num>
  <w:num w:numId="32">
    <w:abstractNumId w:val="2"/>
  </w:num>
  <w:num w:numId="33">
    <w:abstractNumId w:val="1"/>
  </w:num>
  <w:num w:numId="34">
    <w:abstractNumId w:val="20"/>
  </w:num>
  <w:num w:numId="35">
    <w:abstractNumId w:val="18"/>
  </w:num>
  <w:num w:numId="36">
    <w:abstractNumId w:val="44"/>
  </w:num>
  <w:num w:numId="37">
    <w:abstractNumId w:val="33"/>
  </w:num>
  <w:num w:numId="38">
    <w:abstractNumId w:val="6"/>
  </w:num>
  <w:num w:numId="39">
    <w:abstractNumId w:val="4"/>
  </w:num>
  <w:num w:numId="40">
    <w:abstractNumId w:val="39"/>
  </w:num>
  <w:num w:numId="41">
    <w:abstractNumId w:val="10"/>
  </w:num>
  <w:num w:numId="42">
    <w:abstractNumId w:val="29"/>
  </w:num>
  <w:num w:numId="43">
    <w:abstractNumId w:val="9"/>
  </w:num>
  <w:num w:numId="44">
    <w:abstractNumId w:val="37"/>
  </w:num>
  <w:num w:numId="45">
    <w:abstractNumId w:val="42"/>
  </w:num>
  <w:num w:numId="46">
    <w:abstractNumId w:val="1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CD0"/>
    <w:rsid w:val="00087A60"/>
    <w:rsid w:val="000B6C93"/>
    <w:rsid w:val="00136CD0"/>
    <w:rsid w:val="00211691"/>
    <w:rsid w:val="002850DF"/>
    <w:rsid w:val="002A1B72"/>
    <w:rsid w:val="002C037F"/>
    <w:rsid w:val="002F0E7A"/>
    <w:rsid w:val="00336669"/>
    <w:rsid w:val="00357CD4"/>
    <w:rsid w:val="004305E7"/>
    <w:rsid w:val="004C22BA"/>
    <w:rsid w:val="005067A0"/>
    <w:rsid w:val="005541D6"/>
    <w:rsid w:val="00575534"/>
    <w:rsid w:val="005C52BE"/>
    <w:rsid w:val="005D0876"/>
    <w:rsid w:val="005D6CCB"/>
    <w:rsid w:val="006524D4"/>
    <w:rsid w:val="00875EEB"/>
    <w:rsid w:val="009B048C"/>
    <w:rsid w:val="00A967B5"/>
    <w:rsid w:val="00AB7DA7"/>
    <w:rsid w:val="00C306A6"/>
    <w:rsid w:val="00CE07BC"/>
    <w:rsid w:val="00CE786F"/>
    <w:rsid w:val="00D50A2F"/>
    <w:rsid w:val="00D76ED4"/>
    <w:rsid w:val="00DC32D0"/>
    <w:rsid w:val="00E324F2"/>
    <w:rsid w:val="00EB2CE0"/>
    <w:rsid w:val="00EF21D7"/>
    <w:rsid w:val="00F31573"/>
    <w:rsid w:val="00F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E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37F"/>
  </w:style>
  <w:style w:type="paragraph" w:styleId="Stopka">
    <w:name w:val="footer"/>
    <w:basedOn w:val="Normalny"/>
    <w:link w:val="StopkaZnak"/>
    <w:uiPriority w:val="99"/>
    <w:unhideWhenUsed/>
    <w:rsid w:val="002C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37F"/>
  </w:style>
  <w:style w:type="paragraph" w:customStyle="1" w:styleId="Default">
    <w:name w:val="Default"/>
    <w:rsid w:val="00F31573"/>
    <w:pPr>
      <w:suppressAutoHyphens/>
      <w:spacing w:after="0" w:line="240" w:lineRule="auto"/>
    </w:pPr>
    <w:rPr>
      <w:rFonts w:ascii="The Sans Office" w:eastAsia="Calibri" w:hAnsi="The Sans Office" w:cs="Calibri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A74-E865-4EA7-8D14-E23DB88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4599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LGD</cp:lastModifiedBy>
  <cp:revision>2</cp:revision>
  <cp:lastPrinted>2023-04-17T09:50:00Z</cp:lastPrinted>
  <dcterms:created xsi:type="dcterms:W3CDTF">2023-04-17T10:09:00Z</dcterms:created>
  <dcterms:modified xsi:type="dcterms:W3CDTF">2023-04-17T10:09:00Z</dcterms:modified>
</cp:coreProperties>
</file>