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bookmarkStart w:id="0" w:name="_GoBack"/>
          <w:bookmarkEnd w:id="0"/>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FF1029">
              <w:rPr>
                <w:noProof/>
                <w:webHidden/>
              </w:rPr>
              <w:t>4</w:t>
            </w:r>
            <w:r w:rsidR="00ED7AB3">
              <w:rPr>
                <w:noProof/>
                <w:webHidden/>
              </w:rPr>
              <w:fldChar w:fldCharType="end"/>
            </w:r>
          </w:hyperlink>
        </w:p>
        <w:p w:rsidR="00ED7AB3" w:rsidRDefault="00907924">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FF1029">
              <w:rPr>
                <w:noProof/>
                <w:webHidden/>
              </w:rPr>
              <w:t>5</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FF1029">
              <w:rPr>
                <w:noProof/>
                <w:webHidden/>
              </w:rPr>
              <w:t>5</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FF1029">
              <w:rPr>
                <w:noProof/>
                <w:webHidden/>
              </w:rPr>
              <w:t>5</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FF1029">
              <w:rPr>
                <w:noProof/>
                <w:webHidden/>
              </w:rPr>
              <w:t>6</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FF1029">
              <w:rPr>
                <w:noProof/>
                <w:webHidden/>
              </w:rPr>
              <w:t>6</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FF1029">
              <w:rPr>
                <w:noProof/>
                <w:webHidden/>
              </w:rPr>
              <w:t>7</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FF1029">
              <w:rPr>
                <w:noProof/>
                <w:webHidden/>
              </w:rPr>
              <w:t>8</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FF1029">
              <w:rPr>
                <w:noProof/>
                <w:webHidden/>
              </w:rPr>
              <w:t>8</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FF1029">
              <w:rPr>
                <w:noProof/>
                <w:webHidden/>
              </w:rPr>
              <w:t>10</w:t>
            </w:r>
            <w:r w:rsidR="00ED7AB3">
              <w:rPr>
                <w:noProof/>
                <w:webHidden/>
              </w:rPr>
              <w:fldChar w:fldCharType="end"/>
            </w:r>
          </w:hyperlink>
        </w:p>
        <w:p w:rsidR="00ED7AB3" w:rsidRDefault="00907924">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FF1029">
              <w:rPr>
                <w:noProof/>
                <w:webHidden/>
              </w:rPr>
              <w:t>11</w:t>
            </w:r>
            <w:r w:rsidR="00ED7AB3">
              <w:rPr>
                <w:noProof/>
                <w:webHidden/>
              </w:rPr>
              <w:fldChar w:fldCharType="end"/>
            </w:r>
          </w:hyperlink>
        </w:p>
        <w:p w:rsidR="00ED7AB3" w:rsidRDefault="00907924">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FF1029">
              <w:rPr>
                <w:noProof/>
                <w:webHidden/>
              </w:rPr>
              <w:t>14</w:t>
            </w:r>
            <w:r w:rsidR="00ED7AB3">
              <w:rPr>
                <w:noProof/>
                <w:webHidden/>
              </w:rPr>
              <w:fldChar w:fldCharType="end"/>
            </w:r>
          </w:hyperlink>
        </w:p>
        <w:p w:rsidR="00ED7AB3" w:rsidRDefault="00907924">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FF1029">
              <w:rPr>
                <w:noProof/>
                <w:webHidden/>
              </w:rPr>
              <w:t>14</w:t>
            </w:r>
            <w:r w:rsidR="00ED7AB3">
              <w:rPr>
                <w:noProof/>
                <w:webHidden/>
              </w:rPr>
              <w:fldChar w:fldCharType="end"/>
            </w:r>
          </w:hyperlink>
        </w:p>
        <w:p w:rsidR="00ED7AB3" w:rsidRDefault="00907924">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FF1029">
              <w:rPr>
                <w:noProof/>
                <w:webHidden/>
              </w:rPr>
              <w:t>14</w:t>
            </w:r>
            <w:r w:rsidR="00ED7AB3">
              <w:rPr>
                <w:noProof/>
                <w:webHidden/>
              </w:rPr>
              <w:fldChar w:fldCharType="end"/>
            </w:r>
          </w:hyperlink>
        </w:p>
        <w:p w:rsidR="00ED7AB3" w:rsidRDefault="00907924">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FF1029">
              <w:rPr>
                <w:noProof/>
                <w:webHidden/>
              </w:rPr>
              <w:t>16</w:t>
            </w:r>
            <w:r w:rsidR="00ED7AB3">
              <w:rPr>
                <w:noProof/>
                <w:webHidden/>
              </w:rPr>
              <w:fldChar w:fldCharType="end"/>
            </w:r>
          </w:hyperlink>
        </w:p>
        <w:p w:rsidR="00ED7AB3" w:rsidRDefault="00907924">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FF1029">
              <w:rPr>
                <w:noProof/>
                <w:webHidden/>
              </w:rPr>
              <w:t>19</w:t>
            </w:r>
            <w:r w:rsidR="00ED7AB3">
              <w:rPr>
                <w:noProof/>
                <w:webHidden/>
              </w:rPr>
              <w:fldChar w:fldCharType="end"/>
            </w:r>
          </w:hyperlink>
        </w:p>
        <w:p w:rsidR="00ED7AB3" w:rsidRDefault="00907924">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FF1029">
              <w:rPr>
                <w:noProof/>
                <w:webHidden/>
              </w:rPr>
              <w:t>20</w:t>
            </w:r>
            <w:r w:rsidR="00ED7AB3">
              <w:rPr>
                <w:noProof/>
                <w:webHidden/>
              </w:rPr>
              <w:fldChar w:fldCharType="end"/>
            </w:r>
          </w:hyperlink>
        </w:p>
        <w:p w:rsidR="00ED7AB3" w:rsidRDefault="00907924">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FF1029">
              <w:rPr>
                <w:noProof/>
                <w:webHidden/>
              </w:rPr>
              <w:t>20</w:t>
            </w:r>
            <w:r w:rsidR="00ED7AB3">
              <w:rPr>
                <w:noProof/>
                <w:webHidden/>
              </w:rPr>
              <w:fldChar w:fldCharType="end"/>
            </w:r>
          </w:hyperlink>
        </w:p>
        <w:p w:rsidR="00ED7AB3" w:rsidRDefault="00907924">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FF1029">
              <w:rPr>
                <w:noProof/>
                <w:webHidden/>
              </w:rPr>
              <w:t>22</w:t>
            </w:r>
            <w:r w:rsidR="00ED7AB3">
              <w:rPr>
                <w:noProof/>
                <w:webHidden/>
              </w:rPr>
              <w:fldChar w:fldCharType="end"/>
            </w:r>
          </w:hyperlink>
        </w:p>
        <w:p w:rsidR="00ED7AB3" w:rsidRDefault="00907924">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FF1029">
              <w:rPr>
                <w:noProof/>
                <w:webHidden/>
              </w:rPr>
              <w:t>22</w:t>
            </w:r>
            <w:r w:rsidR="00ED7AB3">
              <w:rPr>
                <w:noProof/>
                <w:webHidden/>
              </w:rPr>
              <w:fldChar w:fldCharType="end"/>
            </w:r>
          </w:hyperlink>
        </w:p>
        <w:p w:rsidR="00ED7AB3" w:rsidRDefault="00907924">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FF1029">
              <w:rPr>
                <w:noProof/>
                <w:webHidden/>
              </w:rPr>
              <w:t>24</w:t>
            </w:r>
            <w:r w:rsidR="00ED7AB3">
              <w:rPr>
                <w:noProof/>
                <w:webHidden/>
              </w:rPr>
              <w:fldChar w:fldCharType="end"/>
            </w:r>
          </w:hyperlink>
        </w:p>
        <w:p w:rsidR="00ED7AB3" w:rsidRDefault="00907924">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FF1029">
              <w:rPr>
                <w:noProof/>
                <w:webHidden/>
              </w:rPr>
              <w:t>28</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FF1029">
              <w:rPr>
                <w:noProof/>
                <w:webHidden/>
              </w:rPr>
              <w:t>29</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FF1029">
              <w:rPr>
                <w:noProof/>
                <w:webHidden/>
              </w:rPr>
              <w:t>32</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FF1029">
              <w:rPr>
                <w:noProof/>
                <w:webHidden/>
              </w:rPr>
              <w:t>37</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FF1029">
              <w:rPr>
                <w:noProof/>
                <w:webHidden/>
              </w:rPr>
              <w:t>41</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FF1029">
              <w:rPr>
                <w:noProof/>
                <w:webHidden/>
              </w:rPr>
              <w:t>49</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FF1029">
              <w:rPr>
                <w:noProof/>
                <w:webHidden/>
              </w:rPr>
              <w:t>49</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FF1029">
              <w:rPr>
                <w:noProof/>
                <w:webHidden/>
              </w:rPr>
              <w:t>49</w:t>
            </w:r>
            <w:r w:rsidR="00ED7AB3">
              <w:rPr>
                <w:noProof/>
                <w:webHidden/>
              </w:rPr>
              <w:fldChar w:fldCharType="end"/>
            </w:r>
          </w:hyperlink>
        </w:p>
        <w:p w:rsidR="00ED7AB3" w:rsidRDefault="00907924">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FF1029">
              <w:rPr>
                <w:noProof/>
                <w:webHidden/>
              </w:rPr>
              <w:t>49</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FF1029">
              <w:rPr>
                <w:noProof/>
                <w:webHidden/>
              </w:rPr>
              <w:t>49</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FF1029">
              <w:rPr>
                <w:noProof/>
                <w:webHidden/>
              </w:rPr>
              <w:t>51</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FF1029">
              <w:rPr>
                <w:noProof/>
                <w:webHidden/>
              </w:rPr>
              <w:t>51</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FF1029">
              <w:rPr>
                <w:noProof/>
                <w:webHidden/>
              </w:rPr>
              <w:t>55</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FF1029">
              <w:rPr>
                <w:noProof/>
                <w:webHidden/>
              </w:rPr>
              <w:t>56</w:t>
            </w:r>
            <w:r w:rsidR="00ED7AB3">
              <w:rPr>
                <w:noProof/>
                <w:webHidden/>
              </w:rPr>
              <w:fldChar w:fldCharType="end"/>
            </w:r>
          </w:hyperlink>
        </w:p>
        <w:p w:rsidR="00ED7AB3" w:rsidRDefault="00907924">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FF1029">
              <w:rPr>
                <w:noProof/>
                <w:webHidden/>
              </w:rPr>
              <w:t>56</w:t>
            </w:r>
            <w:r w:rsidR="00ED7AB3">
              <w:rPr>
                <w:noProof/>
                <w:webHidden/>
              </w:rPr>
              <w:fldChar w:fldCharType="end"/>
            </w:r>
          </w:hyperlink>
        </w:p>
        <w:p w:rsidR="00ED7AB3" w:rsidRDefault="00907924">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FF1029">
              <w:rPr>
                <w:noProof/>
                <w:webHidden/>
              </w:rPr>
              <w:t>57</w:t>
            </w:r>
            <w:r w:rsidR="00ED7AB3">
              <w:rPr>
                <w:noProof/>
                <w:webHidden/>
              </w:rPr>
              <w:fldChar w:fldCharType="end"/>
            </w:r>
          </w:hyperlink>
        </w:p>
        <w:p w:rsidR="00ED7AB3" w:rsidRDefault="00907924">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FF1029">
              <w:rPr>
                <w:noProof/>
                <w:webHidden/>
              </w:rPr>
              <w:t>58</w:t>
            </w:r>
            <w:r w:rsidR="00ED7AB3">
              <w:rPr>
                <w:noProof/>
                <w:webHidden/>
              </w:rPr>
              <w:fldChar w:fldCharType="end"/>
            </w:r>
          </w:hyperlink>
        </w:p>
        <w:p w:rsidR="00ED7AB3" w:rsidRDefault="00907924">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FF1029">
              <w:rPr>
                <w:noProof/>
                <w:webHidden/>
              </w:rPr>
              <w:t>59</w:t>
            </w:r>
            <w:r w:rsidR="00ED7AB3">
              <w:rPr>
                <w:noProof/>
                <w:webHidden/>
              </w:rPr>
              <w:fldChar w:fldCharType="end"/>
            </w:r>
          </w:hyperlink>
        </w:p>
        <w:p w:rsidR="00ED7AB3" w:rsidRDefault="00907924">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FF1029">
              <w:rPr>
                <w:noProof/>
                <w:webHidden/>
              </w:rPr>
              <w:t>59</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FF1029">
              <w:rPr>
                <w:noProof/>
                <w:webHidden/>
              </w:rPr>
              <w:t>61</w:t>
            </w:r>
            <w:r w:rsidR="00ED7AB3">
              <w:rPr>
                <w:noProof/>
                <w:webHidden/>
              </w:rPr>
              <w:fldChar w:fldCharType="end"/>
            </w:r>
          </w:hyperlink>
        </w:p>
        <w:p w:rsidR="00ED7AB3" w:rsidRDefault="00907924">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FF1029">
              <w:rPr>
                <w:noProof/>
                <w:webHidden/>
              </w:rPr>
              <w:t>61</w:t>
            </w:r>
            <w:r w:rsidR="00ED7AB3">
              <w:rPr>
                <w:noProof/>
                <w:webHidden/>
              </w:rPr>
              <w:fldChar w:fldCharType="end"/>
            </w:r>
          </w:hyperlink>
        </w:p>
        <w:p w:rsidR="00ED7AB3" w:rsidRDefault="00907924">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FF1029">
              <w:rPr>
                <w:noProof/>
                <w:webHidden/>
              </w:rPr>
              <w:t>64</w:t>
            </w:r>
            <w:r w:rsidR="00ED7AB3">
              <w:rPr>
                <w:noProof/>
                <w:webHidden/>
              </w:rPr>
              <w:fldChar w:fldCharType="end"/>
            </w:r>
          </w:hyperlink>
        </w:p>
        <w:p w:rsidR="00ED7AB3" w:rsidRDefault="00907924">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FF1029">
              <w:rPr>
                <w:noProof/>
                <w:webHidden/>
              </w:rPr>
              <w:t>65</w:t>
            </w:r>
            <w:r w:rsidR="00ED7AB3">
              <w:rPr>
                <w:noProof/>
                <w:webHidden/>
              </w:rPr>
              <w:fldChar w:fldCharType="end"/>
            </w:r>
          </w:hyperlink>
        </w:p>
        <w:p w:rsidR="00ED7AB3" w:rsidRDefault="00907924">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FF1029">
              <w:rPr>
                <w:noProof/>
                <w:webHidden/>
              </w:rPr>
              <w:t>66</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FF1029">
              <w:rPr>
                <w:noProof/>
                <w:webHidden/>
              </w:rPr>
              <w:t>66</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FF1029">
              <w:rPr>
                <w:noProof/>
                <w:webHidden/>
              </w:rPr>
              <w:t>67</w:t>
            </w:r>
            <w:r w:rsidR="00ED7AB3">
              <w:rPr>
                <w:noProof/>
                <w:webHidden/>
              </w:rPr>
              <w:fldChar w:fldCharType="end"/>
            </w:r>
          </w:hyperlink>
        </w:p>
        <w:p w:rsidR="00ED7AB3" w:rsidRDefault="00907924">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FF1029">
              <w:rPr>
                <w:noProof/>
                <w:webHidden/>
              </w:rPr>
              <w:t>73</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FF1029">
              <w:rPr>
                <w:noProof/>
                <w:webHidden/>
              </w:rPr>
              <w:t>75</w:t>
            </w:r>
            <w:r w:rsidR="00ED7AB3">
              <w:rPr>
                <w:noProof/>
                <w:webHidden/>
              </w:rPr>
              <w:fldChar w:fldCharType="end"/>
            </w:r>
          </w:hyperlink>
        </w:p>
        <w:p w:rsidR="00ED7AB3" w:rsidRDefault="0090792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FF1029">
              <w:rPr>
                <w:noProof/>
                <w:webHidden/>
              </w:rPr>
              <w:t>76</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2"/>
      <w:r w:rsidRPr="00B82A77">
        <w:rPr>
          <w:rFonts w:ascii="Times New Roman" w:eastAsia="Times New Roman" w:hAnsi="Times New Roman" w:cs="Times New Roman"/>
          <w:b/>
          <w:bCs/>
          <w:color w:val="002060"/>
          <w:lang w:eastAsia="pl-PL"/>
        </w:rPr>
        <w:lastRenderedPageBreak/>
        <w:t>WSTĘP</w:t>
      </w:r>
      <w:bookmarkEnd w:id="1"/>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2"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2"/>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3" w:name="_Toc452645454"/>
      <w:r w:rsidRPr="00B82A77">
        <w:rPr>
          <w:rFonts w:ascii="Times New Roman" w:eastAsia="SimSun" w:hAnsi="Times New Roman" w:cs="Times New Roman"/>
          <w:sz w:val="22"/>
          <w:szCs w:val="22"/>
          <w:lang w:eastAsia="zh-CN" w:bidi="hi-IN"/>
        </w:rPr>
        <w:t>Forma prawna i nazwa stowarzyszenia.</w:t>
      </w:r>
      <w:bookmarkEnd w:id="3"/>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późn.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4"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4"/>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jc w:val="center"/>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7D1D73">
        <w:trPr>
          <w:jc w:val="center"/>
        </w:trPr>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7D1D73">
        <w:trPr>
          <w:trHeight w:val="318"/>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5" w:name="_Toc452645456"/>
      <w:r w:rsidRPr="00B82A77">
        <w:rPr>
          <w:rFonts w:eastAsia="SimSun"/>
          <w:sz w:val="22"/>
          <w:szCs w:val="22"/>
          <w:lang w:eastAsia="zh-CN" w:bidi="hi-IN"/>
        </w:rPr>
        <w:lastRenderedPageBreak/>
        <w:t>Mapa obszaru objętego LSR</w:t>
      </w:r>
      <w:bookmarkEnd w:id="5"/>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6" w:name="_Toc452645457"/>
      <w:r w:rsidRPr="00B82A77">
        <w:rPr>
          <w:rFonts w:ascii="Times New Roman" w:eastAsia="SimSun" w:hAnsi="Times New Roman" w:cs="Times New Roman"/>
          <w:sz w:val="22"/>
          <w:szCs w:val="22"/>
          <w:lang w:eastAsia="zh-CN" w:bidi="hi-IN"/>
        </w:rPr>
        <w:t>Opis procesu tworzenia partnerstwa</w:t>
      </w:r>
      <w:bookmarkEnd w:id="6"/>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7" w:name="_Toc452645458"/>
      <w:r w:rsidRPr="00B82A77">
        <w:rPr>
          <w:rFonts w:ascii="Times New Roman" w:eastAsia="SimSun" w:hAnsi="Times New Roman" w:cs="Times New Roman"/>
          <w:sz w:val="22"/>
          <w:szCs w:val="22"/>
          <w:lang w:eastAsia="zh-CN" w:bidi="hi-IN"/>
        </w:rPr>
        <w:t>Opis struktury LGD</w:t>
      </w:r>
      <w:bookmarkEnd w:id="7"/>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59"/>
      <w:r w:rsidR="00BC7C71" w:rsidRPr="00B82A77">
        <w:rPr>
          <w:rFonts w:ascii="Times New Roman" w:eastAsia="SimSun" w:hAnsi="Times New Roman" w:cs="Times New Roman"/>
          <w:sz w:val="22"/>
          <w:szCs w:val="22"/>
          <w:lang w:eastAsia="zh-CN" w:bidi="hi-IN"/>
        </w:rPr>
        <w:t>Skład organu decyzyjnego</w:t>
      </w:r>
      <w:bookmarkEnd w:id="8"/>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9"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9"/>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91F" w:rsidRDefault="00CE791F" w:rsidP="009E615C">
                              <w:pPr>
                                <w:jc w:val="center"/>
                                <w:rPr>
                                  <w:rFonts w:ascii="Verdana" w:hAnsi="Verdana"/>
                                  <w:b/>
                                  <w:sz w:val="20"/>
                                  <w:szCs w:val="20"/>
                                </w:rPr>
                              </w:pPr>
                              <w:r>
                                <w:rPr>
                                  <w:rFonts w:ascii="Verdana" w:hAnsi="Verdana"/>
                                  <w:b/>
                                  <w:sz w:val="20"/>
                                  <w:szCs w:val="20"/>
                                </w:rPr>
                                <w:t>ORGANY LGD</w:t>
                              </w:r>
                            </w:p>
                            <w:p w:rsidR="00CE791F" w:rsidRDefault="00CE791F"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CE791F" w:rsidRDefault="00CE791F" w:rsidP="009E615C">
                              <w:pPr>
                                <w:jc w:val="center"/>
                                <w:rPr>
                                  <w:rFonts w:ascii="Verdana" w:hAnsi="Verdana"/>
                                  <w:b/>
                                  <w:sz w:val="14"/>
                                  <w:szCs w:val="20"/>
                                </w:rPr>
                              </w:pPr>
                            </w:p>
                            <w:p w:rsidR="00CE791F" w:rsidRDefault="00CE791F" w:rsidP="009E615C">
                              <w:pPr>
                                <w:jc w:val="center"/>
                                <w:rPr>
                                  <w:rFonts w:ascii="Verdana" w:hAnsi="Verdana"/>
                                  <w:b/>
                                  <w:sz w:val="20"/>
                                  <w:szCs w:val="20"/>
                                </w:rPr>
                              </w:pPr>
                              <w:r>
                                <w:rPr>
                                  <w:rFonts w:ascii="Verdana" w:hAnsi="Verdana"/>
                                  <w:b/>
                                  <w:sz w:val="20"/>
                                  <w:szCs w:val="20"/>
                                </w:rPr>
                                <w:t>SPOŁECZNOŚĆ 9 GMIN LGD „ZIEMIA JĘDRZEJOWSKA – GRYF”</w:t>
                              </w:r>
                            </w:p>
                            <w:p w:rsidR="00CE791F" w:rsidRDefault="00CE791F" w:rsidP="009E615C">
                              <w:pPr>
                                <w:jc w:val="center"/>
                                <w:rPr>
                                  <w:rFonts w:ascii="Verdana" w:hAnsi="Verdana"/>
                                  <w:sz w:val="20"/>
                                  <w:szCs w:val="20"/>
                                </w:rPr>
                              </w:pPr>
                              <w:r>
                                <w:rPr>
                                  <w:rFonts w:ascii="Verdana" w:hAnsi="Verdana"/>
                                  <w:sz w:val="20"/>
                                  <w:szCs w:val="20"/>
                                </w:rPr>
                                <w:t>(trzy sektory społeczne)</w:t>
                              </w:r>
                            </w:p>
                            <w:p w:rsidR="00CE791F" w:rsidRDefault="00CE791F"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CE791F" w:rsidRDefault="00CE791F" w:rsidP="009E615C">
                              <w:pPr>
                                <w:jc w:val="center"/>
                                <w:rPr>
                                  <w:rFonts w:ascii="Verdana" w:hAnsi="Verdana"/>
                                  <w:b/>
                                  <w:sz w:val="10"/>
                                  <w:szCs w:val="20"/>
                                </w:rPr>
                              </w:pPr>
                            </w:p>
                            <w:p w:rsidR="00CE791F" w:rsidRDefault="00CE791F" w:rsidP="009E615C">
                              <w:pPr>
                                <w:jc w:val="center"/>
                                <w:rPr>
                                  <w:rFonts w:ascii="Verdana" w:hAnsi="Verdana"/>
                                  <w:b/>
                                  <w:sz w:val="20"/>
                                  <w:szCs w:val="20"/>
                                </w:rPr>
                              </w:pPr>
                              <w:r>
                                <w:rPr>
                                  <w:rFonts w:ascii="Verdana" w:hAnsi="Verdana"/>
                                  <w:b/>
                                  <w:sz w:val="20"/>
                                  <w:szCs w:val="20"/>
                                </w:rPr>
                                <w:t>WALNE ZEBRANIE CZŁONKÓW</w:t>
                              </w:r>
                            </w:p>
                            <w:p w:rsidR="00CE791F" w:rsidRDefault="00CE791F"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CE791F" w:rsidRDefault="00CE791F" w:rsidP="009E615C">
                              <w:pPr>
                                <w:jc w:val="center"/>
                                <w:rPr>
                                  <w:rFonts w:ascii="Verdana" w:hAnsi="Verdana"/>
                                  <w:b/>
                                  <w:sz w:val="20"/>
                                  <w:szCs w:val="20"/>
                                </w:rPr>
                              </w:pPr>
                              <w:r>
                                <w:rPr>
                                  <w:rFonts w:ascii="Verdana" w:hAnsi="Verdana"/>
                                  <w:b/>
                                  <w:sz w:val="20"/>
                                  <w:szCs w:val="20"/>
                                </w:rPr>
                                <w:t>RADA</w:t>
                              </w:r>
                            </w:p>
                            <w:p w:rsidR="00CE791F" w:rsidRPr="00850103" w:rsidRDefault="00CE791F"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CE791F" w:rsidRPr="00850103" w:rsidRDefault="00CE791F"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CE791F" w:rsidRDefault="00CE791F"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CE791F" w:rsidRDefault="00CE791F" w:rsidP="009E615C">
                              <w:pPr>
                                <w:jc w:val="center"/>
                                <w:rPr>
                                  <w:rFonts w:ascii="Verdana" w:hAnsi="Verdana"/>
                                  <w:b/>
                                  <w:sz w:val="20"/>
                                  <w:szCs w:val="20"/>
                                </w:rPr>
                              </w:pPr>
                              <w:r>
                                <w:rPr>
                                  <w:rFonts w:ascii="Verdana" w:hAnsi="Verdana"/>
                                  <w:b/>
                                  <w:sz w:val="20"/>
                                  <w:szCs w:val="20"/>
                                </w:rPr>
                                <w:t>ZARZĄD</w:t>
                              </w:r>
                            </w:p>
                            <w:p w:rsidR="00CE791F" w:rsidRPr="00C1580E" w:rsidRDefault="00CE791F" w:rsidP="009E615C">
                              <w:pPr>
                                <w:jc w:val="center"/>
                                <w:rPr>
                                  <w:rFonts w:ascii="Verdana" w:hAnsi="Verdana"/>
                                  <w:sz w:val="18"/>
                                  <w:szCs w:val="18"/>
                                </w:rPr>
                              </w:pPr>
                              <w:r w:rsidRPr="00C1580E">
                                <w:rPr>
                                  <w:rFonts w:ascii="Verdana" w:hAnsi="Verdana"/>
                                  <w:sz w:val="18"/>
                                  <w:szCs w:val="18"/>
                                </w:rPr>
                                <w:t>(10 członków – przedstawiciele wszystkich gmin)</w:t>
                              </w:r>
                            </w:p>
                            <w:p w:rsidR="00CE791F" w:rsidRPr="00C1580E" w:rsidRDefault="00CE791F"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CE791F" w:rsidRDefault="00CE791F" w:rsidP="009E615C">
                              <w:pPr>
                                <w:jc w:val="center"/>
                                <w:rPr>
                                  <w:rFonts w:ascii="Verdana" w:hAnsi="Verdana"/>
                                  <w:b/>
                                  <w:sz w:val="20"/>
                                  <w:szCs w:val="20"/>
                                </w:rPr>
                              </w:pPr>
                              <w:r>
                                <w:rPr>
                                  <w:rFonts w:ascii="Verdana" w:hAnsi="Verdana"/>
                                  <w:b/>
                                  <w:sz w:val="20"/>
                                  <w:szCs w:val="20"/>
                                </w:rPr>
                                <w:t>KOMISJA REWIZYJNA</w:t>
                              </w:r>
                            </w:p>
                            <w:p w:rsidR="00CE791F" w:rsidRDefault="00CE791F" w:rsidP="009E615C">
                              <w:pPr>
                                <w:jc w:val="center"/>
                                <w:rPr>
                                  <w:rFonts w:ascii="Verdana" w:hAnsi="Verdana"/>
                                  <w:sz w:val="20"/>
                                  <w:szCs w:val="20"/>
                                </w:rPr>
                              </w:pPr>
                              <w:r>
                                <w:rPr>
                                  <w:rFonts w:ascii="Verdana" w:hAnsi="Verdana"/>
                                  <w:sz w:val="20"/>
                                  <w:szCs w:val="20"/>
                                </w:rPr>
                                <w:t>(3 członków)</w:t>
                              </w:r>
                            </w:p>
                            <w:p w:rsidR="00CE791F" w:rsidRDefault="00CE791F"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CE791F" w:rsidRDefault="00CE791F"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">
                <v:rect id="Rectangle 3" o:spid="_x0000_s1027" style="position:absolute;left:1957;top:5383;width:558;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rsMA&#10;AADbAAAADwAAAGRycy9kb3ducmV2LnhtbERPS2vCQBC+C/0PyxS86aYijaauUoqGHuzBB+JxzE6z&#10;odnZkN1q6q93hYK3+fieM1t0thZnan3lWMHLMAFBXDhdcalgv1sNJiB8QNZYOyYFf+RhMX/qzTDT&#10;7sIbOm9DKWII+wwVmBCaTEpfGLLoh64hjty3ay2GCNtS6hYvMdzWcpQkr9JixbHBYEMfhoqf7a9V&#10;cDosy6+rnq7yNM+n3nRpuj6mSvWfu/c3EIG68BD/uz91nD+G+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rsMAAADbAAAADwAAAAAAAAAAAAAAAACYAgAAZHJzL2Rv&#10;d25yZXYueG1sUEsFBgAAAAAEAAQA9QAAAIgDAAAAAA==&#10;" stroked="f">
                  <v:textbox style="layout-flow:vertical;mso-layout-flow-alt:bottom-to-top">
                    <w:txbxContent>
                      <w:p w:rsidR="00CE791F" w:rsidRDefault="00CE791F" w:rsidP="009E615C">
                        <w:pPr>
                          <w:jc w:val="center"/>
                          <w:rPr>
                            <w:rFonts w:ascii="Verdana" w:hAnsi="Verdana"/>
                            <w:b/>
                            <w:sz w:val="20"/>
                            <w:szCs w:val="20"/>
                          </w:rPr>
                        </w:pPr>
                        <w:r>
                          <w:rPr>
                            <w:rFonts w:ascii="Verdana" w:hAnsi="Verdana"/>
                            <w:b/>
                            <w:sz w:val="20"/>
                            <w:szCs w:val="20"/>
                          </w:rPr>
                          <w:t>ORGANY LGD</w:t>
                        </w:r>
                      </w:p>
                      <w:p w:rsidR="00CE791F" w:rsidRDefault="00CE791F"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EI8QA&#10;AADbAAAADwAAAGRycy9kb3ducmV2LnhtbESPT2sCMRTE70K/Q3iFXqRmV4rIapQiCkIR8c+hx+fm&#10;dbO4eVmS6G6/fVMQPA4z8xtmvuxtI+7kQ+1YQT7KQBCXTtdcKTifNu9TECEia2wck4JfCrBcvAzm&#10;WGjX8YHux1iJBOFQoAITY1tIGUpDFsPItcTJ+3HeYkzSV1J77BLcNnKcZRNpsea0YLCllaHyerxZ&#10;Bbep3zcfeMh3uyF332uTXfKvq1Jvr/3nDESkPj7Dj/ZWKxjn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RCPEAAAA2wAAAA8AAAAAAAAAAAAAAAAAmAIAAGRycy9k&#10;b3ducmV2LnhtbFBLBQYAAAAABAAEAPUAAACJAwAAAAA=&#10;" adj="10260,9450,20340,10200" fillcolor="#969696">
                  <v:textbox>
                    <w:txbxContent>
                      <w:p w:rsidR="00CE791F" w:rsidRDefault="00CE791F" w:rsidP="009E615C">
                        <w:pPr>
                          <w:jc w:val="center"/>
                          <w:rPr>
                            <w:rFonts w:ascii="Verdana" w:hAnsi="Verdana"/>
                            <w:b/>
                            <w:sz w:val="14"/>
                            <w:szCs w:val="20"/>
                          </w:rPr>
                        </w:pPr>
                      </w:p>
                      <w:p w:rsidR="00CE791F" w:rsidRDefault="00CE791F" w:rsidP="009E615C">
                        <w:pPr>
                          <w:jc w:val="center"/>
                          <w:rPr>
                            <w:rFonts w:ascii="Verdana" w:hAnsi="Verdana"/>
                            <w:b/>
                            <w:sz w:val="20"/>
                            <w:szCs w:val="20"/>
                          </w:rPr>
                        </w:pPr>
                        <w:r>
                          <w:rPr>
                            <w:rFonts w:ascii="Verdana" w:hAnsi="Verdana"/>
                            <w:b/>
                            <w:sz w:val="20"/>
                            <w:szCs w:val="20"/>
                          </w:rPr>
                          <w:t>SPOŁECZNOŚĆ 9 GMIN LGD „ZIEMIA JĘDRZEJOWSKA – GRYF”</w:t>
                        </w:r>
                      </w:p>
                      <w:p w:rsidR="00CE791F" w:rsidRDefault="00CE791F" w:rsidP="009E615C">
                        <w:pPr>
                          <w:jc w:val="center"/>
                          <w:rPr>
                            <w:rFonts w:ascii="Verdana" w:hAnsi="Verdana"/>
                            <w:sz w:val="20"/>
                            <w:szCs w:val="20"/>
                          </w:rPr>
                        </w:pPr>
                        <w:r>
                          <w:rPr>
                            <w:rFonts w:ascii="Verdana" w:hAnsi="Verdana"/>
                            <w:sz w:val="20"/>
                            <w:szCs w:val="20"/>
                          </w:rPr>
                          <w:t>(trzy sektory społeczne)</w:t>
                        </w:r>
                      </w:p>
                      <w:p w:rsidR="00CE791F" w:rsidRDefault="00CE791F"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EsMIA&#10;AADbAAAADwAAAGRycy9kb3ducmV2LnhtbERPTYvCMBS8C/sfwlvYm6Z2Qd1qWkQUPQiiLoi3R/O2&#10;Ldu8lCZq/fdGEDzMYZgvZpZ1phZXal1lWcFwEIEgzq2uuFDwe1z1JyCcR9ZYWyYFd3KQpR+9GSba&#10;3nhP14MvRChhl6CC0vsmkdLlJRl0A9sQB+3PtgZ9oG0hdYu3UG5qGUfRSBqsOCyU2NCipPz/cDEK&#10;8FSsx9/n7XI1/Fl289N+5wOU+vrs5lMQnjr/Nr/SG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cSwwgAAANsAAAAPAAAAAAAAAAAAAAAAAJgCAABkcnMvZG93&#10;bnJldi54bWxQSwUGAAAAAAQABAD1AAAAhwMAAAAA&#10;">
                  <v:textbox>
                    <w:txbxContent>
                      <w:p w:rsidR="00CE791F" w:rsidRDefault="00CE791F" w:rsidP="009E615C">
                        <w:pPr>
                          <w:jc w:val="center"/>
                          <w:rPr>
                            <w:rFonts w:ascii="Verdana" w:hAnsi="Verdana"/>
                            <w:b/>
                            <w:sz w:val="10"/>
                            <w:szCs w:val="20"/>
                          </w:rPr>
                        </w:pPr>
                      </w:p>
                      <w:p w:rsidR="00CE791F" w:rsidRDefault="00CE791F" w:rsidP="009E615C">
                        <w:pPr>
                          <w:jc w:val="center"/>
                          <w:rPr>
                            <w:rFonts w:ascii="Verdana" w:hAnsi="Verdana"/>
                            <w:b/>
                            <w:sz w:val="20"/>
                            <w:szCs w:val="20"/>
                          </w:rPr>
                        </w:pPr>
                        <w:r>
                          <w:rPr>
                            <w:rFonts w:ascii="Verdana" w:hAnsi="Verdana"/>
                            <w:b/>
                            <w:sz w:val="20"/>
                            <w:szCs w:val="20"/>
                          </w:rPr>
                          <w:t>WALNE ZEBRANIE CZŁONKÓW</w:t>
                        </w:r>
                      </w:p>
                      <w:p w:rsidR="00CE791F" w:rsidRDefault="00CE791F" w:rsidP="009E615C"/>
                    </w:txbxContent>
                  </v:textbox>
                </v:shape>
                <v:shape id="AutoShape 6" o:spid="_x0000_s1030" type="#_x0000_t10" style="position:absolute;left:2779;top:6187;width:7515;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hK8EA&#10;AADbAAAADwAAAGRycy9kb3ducmV2LnhtbERPTYvCMBS8C/6H8ARvmqqgbtcoIooeBLEKsrdH87Yt&#10;Ni+liVr/vREED3MY5ouZLRpTijvVrrCsYNCPQBCnVhecKTifNr0pCOeRNZaWScGTHCzm7dYMY20f&#10;fKR74jMRStjFqCD3voqldGlOBl3fVsRB+7e1QR9onUld4yOUm1IOo2gsDRYcFnKsaJVTek1uRgFe&#10;su1k9LdfbwY/62Z5OR58gFLdTrP8BeGp8V/zJ73TCoY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YSvBAAAA2wAAAA8AAAAAAAAAAAAAAAAAmAIAAGRycy9kb3du&#10;cmV2LnhtbFBLBQYAAAAABAAEAPUAAACGAwAAAAA=&#10;">
                  <v:textbox>
                    <w:txbxContent>
                      <w:p w:rsidR="00CE791F" w:rsidRDefault="00CE791F" w:rsidP="009E615C">
                        <w:pPr>
                          <w:jc w:val="center"/>
                          <w:rPr>
                            <w:rFonts w:ascii="Verdana" w:hAnsi="Verdana"/>
                            <w:b/>
                            <w:sz w:val="20"/>
                            <w:szCs w:val="20"/>
                          </w:rPr>
                        </w:pPr>
                        <w:r>
                          <w:rPr>
                            <w:rFonts w:ascii="Verdana" w:hAnsi="Verdana"/>
                            <w:b/>
                            <w:sz w:val="20"/>
                            <w:szCs w:val="20"/>
                          </w:rPr>
                          <w:t>RADA</w:t>
                        </w:r>
                      </w:p>
                      <w:p w:rsidR="00CE791F" w:rsidRPr="00850103" w:rsidRDefault="00CE791F"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CE791F" w:rsidRPr="00850103" w:rsidRDefault="00CE791F"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CE791F" w:rsidRDefault="00CE791F" w:rsidP="009E615C"/>
                    </w:txbxContent>
                  </v:textbox>
                </v:shape>
                <v:shape id="AutoShape 7" o:spid="_x0000_s1031" type="#_x0000_t10" style="position:absolute;left:2827;top:7759;width:3042;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5X8MA&#10;AADbAAAADwAAAGRycy9kb3ducmV2LnhtbERPy4rCMBTdD/gP4Qqz09QHo9amIqI4iwHxAeLu0lzb&#10;YnNTmozWvzcDwizO4nBenGTRmkrcqXGlZQWDfgSCOLO65FzB6bjpTUE4j6yxskwKnuRgkXY+Eoy1&#10;ffCe7gefi1DCLkYFhfd1LKXLCjLo+rYmDtrVNgZ9oE0udYOPUG4qOYyiL2mw5LBQYE2rgrLb4dco&#10;wHO+nYwuP+vNYLZul+f9zgco9dltl3MQnlr/b36nv7WC4Rj+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5X8MAAADbAAAADwAAAAAAAAAAAAAAAACYAgAAZHJzL2Rv&#10;d25yZXYueG1sUEsFBgAAAAAEAAQA9QAAAIgDAAAAAA==&#10;">
                  <v:textbox>
                    <w:txbxContent>
                      <w:p w:rsidR="00CE791F" w:rsidRDefault="00CE791F" w:rsidP="009E615C">
                        <w:pPr>
                          <w:jc w:val="center"/>
                          <w:rPr>
                            <w:rFonts w:ascii="Verdana" w:hAnsi="Verdana"/>
                            <w:b/>
                            <w:sz w:val="20"/>
                            <w:szCs w:val="20"/>
                          </w:rPr>
                        </w:pPr>
                        <w:r>
                          <w:rPr>
                            <w:rFonts w:ascii="Verdana" w:hAnsi="Verdana"/>
                            <w:b/>
                            <w:sz w:val="20"/>
                            <w:szCs w:val="20"/>
                          </w:rPr>
                          <w:t>ZARZĄD</w:t>
                        </w:r>
                      </w:p>
                      <w:p w:rsidR="00CE791F" w:rsidRPr="00C1580E" w:rsidRDefault="00CE791F" w:rsidP="009E615C">
                        <w:pPr>
                          <w:jc w:val="center"/>
                          <w:rPr>
                            <w:rFonts w:ascii="Verdana" w:hAnsi="Verdana"/>
                            <w:sz w:val="18"/>
                            <w:szCs w:val="18"/>
                          </w:rPr>
                        </w:pPr>
                        <w:r w:rsidRPr="00C1580E">
                          <w:rPr>
                            <w:rFonts w:ascii="Verdana" w:hAnsi="Verdana"/>
                            <w:sz w:val="18"/>
                            <w:szCs w:val="18"/>
                          </w:rPr>
                          <w:t>(10 członków – przedstawiciele wszystkich gmin)</w:t>
                        </w:r>
                      </w:p>
                      <w:p w:rsidR="00CE791F" w:rsidRPr="00C1580E" w:rsidRDefault="00CE791F" w:rsidP="009E615C">
                        <w:pPr>
                          <w:rPr>
                            <w:sz w:val="18"/>
                            <w:szCs w:val="18"/>
                          </w:rPr>
                        </w:pPr>
                      </w:p>
                    </w:txbxContent>
                  </v:textbox>
                </v:shape>
                <v:shape id="AutoShape 8" o:spid="_x0000_s1032" type="#_x0000_t10" style="position:absolute;left:6379;top:7855;width:387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cxMIA&#10;AADbAAAADwAAAGRycy9kb3ducmV2LnhtbERPy4rCMBTdD/gP4Qqz01TFUWtTEVGcxYD4AHF3aa5t&#10;sbkpTUbr35sBYRZncTgvTrJoTSXu1LjSsoJBPwJBnFldcq7gdNz0piCcR9ZYWSYFT3KwSDsfCcba&#10;PnhP94PPRShhF6OCwvs6ltJlBRl0fVsTB+1qG4M+0CaXusFHKDeVHEbRlzRYclgosKZVQdnt8GsU&#10;4DnfTkaXn/VmMFu3y/N+5wOU+uy2yzkIT63/N7/T31rBcAx/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FzEwgAAANsAAAAPAAAAAAAAAAAAAAAAAJgCAABkcnMvZG93&#10;bnJldi54bWxQSwUGAAAAAAQABAD1AAAAhwMAAAAA&#10;">
                  <v:textbox>
                    <w:txbxContent>
                      <w:p w:rsidR="00CE791F" w:rsidRDefault="00CE791F" w:rsidP="009E615C">
                        <w:pPr>
                          <w:jc w:val="center"/>
                          <w:rPr>
                            <w:rFonts w:ascii="Verdana" w:hAnsi="Verdana"/>
                            <w:b/>
                            <w:sz w:val="20"/>
                            <w:szCs w:val="20"/>
                          </w:rPr>
                        </w:pPr>
                        <w:r>
                          <w:rPr>
                            <w:rFonts w:ascii="Verdana" w:hAnsi="Verdana"/>
                            <w:b/>
                            <w:sz w:val="20"/>
                            <w:szCs w:val="20"/>
                          </w:rPr>
                          <w:t>KOMISJA REWIZYJNA</w:t>
                        </w:r>
                      </w:p>
                      <w:p w:rsidR="00CE791F" w:rsidRDefault="00CE791F" w:rsidP="009E615C">
                        <w:pPr>
                          <w:jc w:val="center"/>
                          <w:rPr>
                            <w:rFonts w:ascii="Verdana" w:hAnsi="Verdana"/>
                            <w:sz w:val="20"/>
                            <w:szCs w:val="20"/>
                          </w:rPr>
                        </w:pPr>
                        <w:r>
                          <w:rPr>
                            <w:rFonts w:ascii="Verdana" w:hAnsi="Verdana"/>
                            <w:sz w:val="20"/>
                            <w:szCs w:val="20"/>
                          </w:rPr>
                          <w:t>(3 członków)</w:t>
                        </w:r>
                      </w:p>
                      <w:p w:rsidR="00CE791F" w:rsidRDefault="00CE791F" w:rsidP="009E615C"/>
                    </w:txbxContent>
                  </v:textbox>
                </v:shape>
                <v:shape id="AutoShape 9" o:spid="_x0000_s1033" type="#_x0000_t10" style="position:absolute;left:3979;top:9661;width:501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s8IA&#10;AADbAAAADwAAAGRycy9kb3ducmV2LnhtbERPy4rCMBTdC/MP4Qqz01QHfNSmIoMyLgSxMyDuLs21&#10;LTY3pclo/XsjCC7O4nBenGTZmVpcqXWVZQWjYQSCOLe64kLB3+9mMAPhPLLG2jIpuJODZfrRSzDW&#10;9sYHuma+EKGEXYwKSu+bWEqXl2TQDW1DHLSzbQ36QNtC6hZvodzUchxFE2mw4rBQYkPfJeWX7N8o&#10;wGPxM/067dab0XzdrY6HvQ9Q6rPfrRYgPHX+bX6lt1rBeAL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KzwgAAANsAAAAPAAAAAAAAAAAAAAAAAJgCAABkcnMvZG93&#10;bnJldi54bWxQSwUGAAAAAAQABAD1AAAAhwMAAAAA&#10;">
                  <v:textbox>
                    <w:txbxContent>
                      <w:p w:rsidR="00CE791F" w:rsidRDefault="00CE791F"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2" o:spid="_x0000_s1035" style="position:absolute;flip:x;visibility:visible;mso-wrap-style:square" from="4051,7417" to="4063,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3" o:spid="_x0000_s1036" style="position:absolute;flip:x;visibility:visible;mso-wrap-style:square" from="4561,9115" to="4561,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6mMYAAADbAAAADwAAAGRycy9kb3ducmV2LnhtbESPT2sCMRTE7wW/Q3hCL1KzKrXtahQp&#10;LUpP9c+hx8fmdbO4eVmTdHf77U1B6HGYmd8wy3Vva9GSD5VjBZNxBoK4cLriUsHp+P7wDCJEZI21&#10;Y1LwSwHWq8HdEnPtOt5Te4ilSBAOOSowMTa5lKEwZDGMXUOcvG/nLcYkfSm1xy7BbS2nWTaXFitO&#10;CwYbejVUnA8/VsHRdm+bmW9PM/MkPy6fj9vd6IuVuh/2mwWISH38D9/aO61g+gJ/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epjGAAAA2wAAAA8AAAAAAAAA&#10;AAAAAAAAoQIAAGRycy9kb3ducmV2LnhtbFBLBQYAAAAABAAEAPkAAACUAwAAAAA=&#10;">
                  <v:stroke dashstyle="1 1" startarrow="block" endarrow="block"/>
                </v:line>
                <v:line id="Line 14" o:spid="_x0000_s1037" style="position:absolute;flip:x;visibility:visible;mso-wrap-style:square" from="8443,9103" to="844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2MIAAADbAAAADwAAAGRycy9kb3ducmV2LnhtbERPTWvCMBi+D/YfwivsMjTdylQ6o8iY&#10;KJ78Onh8ad41xeZNl2Rt9++Xg7Djw/O9WA22ER35UDtW8DLJQBCXTtdcKbicN+M5iBCRNTaOScEv&#10;BVgtHx8WWGjX85G6U6xECuFQoAITY1tIGUpDFsPEtcSJ+3LeYkzQV1J77FO4beRrlk2lxZpTg8GW&#10;PgyVt9OPVXC2/ec6990lNzO5/z68bXfPV1bqaTSs30FEGuK/+O7eaQV5Wp++p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F2MIAAADbAAAADwAAAAAAAAAAAAAA&#10;AAChAgAAZHJzL2Rvd25yZXYueG1sUEsFBgAAAAAEAAQA+QAAAJADAAAAAA==&#10;">
                  <v:stroke dashstyle="1 1" startarrow="block" endarrow="block"/>
                </v:line>
                <v:line id="Line 15" o:spid="_x0000_s1038" style="position:absolute;flip:x;visibility:visible;mso-wrap-style:square" from="6145,7435" to="6145,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7gQ8UAAADbAAAADwAAAGRycy9kb3ducmV2LnhtbESPQWsCMRSE74X+h/CEXkrN2sVWtkaR&#10;Uql4surB42PzulncvGyTuLv990Yo9DjMzDfMfDnYRnTkQ+1YwWScgSAuna65UnA8rJ9mIEJE1tg4&#10;JgW/FGC5uL+bY6Fdz1/U7WMlEoRDgQpMjG0hZSgNWQxj1xIn79t5izFJX0ntsU9w28jnLHuRFmtO&#10;CwZbejdUnvcXq+Bg+49V7rtjbl7l9mc3/dw8nliph9GwegMRaYj/4b/2RivIJ3D7kn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7gQ8UAAADbAAAADwAAAAAAAAAA&#10;AAAAAAChAgAAZHJzL2Rvd25yZXYueG1sUEsFBgAAAAAEAAQA+QAAAJMDAAAAAA==&#10;">
                  <v:stroke dashstyle="1 1" startarrow="block" endarrow="block"/>
                </v:line>
                <v:line id="Line 16" o:spid="_x0000_s1039" style="position:absolute;flip:x;visibility:visible;mso-wrap-style:square" from="5911,8473" to="6331,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ng8UA&#10;AADbAAAADwAAAGRycy9kb3ducmV2LnhtbESPQWvCQBSE70L/w/IKveluGxCJrqG2it6KaUW9PbKv&#10;STD7NmS3mvrrXaHQ4zAz3zCzrLeNOFPna8cankcKBHHhTM2lhq/P1XACwgdkg41j0vBLHrL5w2CG&#10;qXEX3tI5D6WIEPYpaqhCaFMpfVGRRT9yLXH0vl1nMUTZldJ0eIlw28gXpcbSYs1xocKW3ioqTvmP&#10;1dAuyo/39VWpsN/lx6Je7sfXA2v99Ni/TkEE6sN/+K+9MRqSB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GeDxQAAANsAAAAPAAAAAAAAAAAAAAAAAJgCAABkcnMv&#10;ZG93bnJldi54bWxQSwUGAAAAAAQABAD1AAAAigM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grantobiorców.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10" w:name="_Toc452645461"/>
      <w:r w:rsidRPr="00B82A77">
        <w:rPr>
          <w:rFonts w:eastAsia="SimSun"/>
          <w:sz w:val="22"/>
          <w:szCs w:val="22"/>
          <w:lang w:eastAsia="zh-CN" w:bidi="hi-IN"/>
        </w:rPr>
        <w:t>Dokumenty regulujące funkcjonowanie LGD</w:t>
      </w:r>
      <w:bookmarkEnd w:id="10"/>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administracyjno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grantobiorcom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1"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1"/>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dały możliwość zapoznania się z projektem LSR osobom nie mającym możliwości dojazdu do biura i nie korzystającym z Internetu. Ta metoda badawcza kierowana była w szczególności do drugiej grupy defaworyzowanej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2"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2"/>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3"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3"/>
    </w:p>
    <w:p w:rsidR="009E615C" w:rsidRPr="0036342D" w:rsidRDefault="00EE7260" w:rsidP="00EE7260">
      <w:pPr>
        <w:pStyle w:val="Nagwek3"/>
        <w:ind w:left="709"/>
        <w:rPr>
          <w:rFonts w:ascii="Times New Roman" w:eastAsia="SimSun" w:hAnsi="Times New Roman"/>
          <w:color w:val="00B0F0"/>
          <w:sz w:val="22"/>
          <w:szCs w:val="22"/>
          <w:lang w:bidi="hi-IN"/>
        </w:rPr>
      </w:pPr>
      <w:bookmarkStart w:id="14"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4"/>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5" w:name="_Toc434325054"/>
      <w:bookmarkStart w:id="16" w:name="__RefHeading__7053_1156131553"/>
      <w:bookmarkStart w:id="17"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5"/>
      <w:bookmarkEnd w:id="16"/>
      <w:bookmarkEnd w:id="17"/>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Stąd narodził się postulat by działania skierowane na poprawę infrastruktury turystyczno-rekreacyjnej powiązać z udzielaniem wsparcia grupom defawryzowanym.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8" w:name="_Toc434325055"/>
      <w:bookmarkStart w:id="19" w:name="__RefHeading__7055_1156131553"/>
      <w:bookmarkStart w:id="20"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8"/>
      <w:bookmarkEnd w:id="19"/>
      <w:bookmarkEnd w:id="20"/>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1" w:name="__RefHeading__7057_1156131553"/>
      <w:bookmarkStart w:id="22" w:name="_Toc452645468"/>
      <w:bookmarkStart w:id="23"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1"/>
      <w:bookmarkEnd w:id="22"/>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3"/>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4"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5"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4"/>
      <w:bookmarkEnd w:id="25"/>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6"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6"/>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Archiopactwo O.O. Cystersów w Jędrzejowie, gdzie co roku organizowane są "Międzynarodowe Koncerty Muzyki Organowej". Niewątpliwą atrakcją turystyczną w sezonie letnim jest również przejazd zabytkową Kolejką Wąskotorową "Express Ponidzie".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7" w:name="_Toc452645471"/>
      <w:r w:rsidRPr="00147A8A">
        <w:rPr>
          <w:rFonts w:ascii="Times New Roman" w:eastAsia="SimSun" w:hAnsi="Times New Roman"/>
          <w:color w:val="00B0F0"/>
          <w:sz w:val="22"/>
          <w:szCs w:val="22"/>
          <w:lang w:bidi="hi-IN"/>
        </w:rPr>
        <w:t>1.7. Charakterystyka obszarów atrakcyjnych turystycznie</w:t>
      </w:r>
      <w:bookmarkEnd w:id="27"/>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b/>
          <w:bCs/>
          <w:lang w:eastAsia="pl-PL"/>
        </w:rPr>
        <w:t>Archiopactwo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Ciuchcia Expres Ponidzie,</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1974 r. – oraz w Krzcięcicach – kościół p.w. św. Prokopa z 1542 r., wzniesiony z fundacji Jakuba Niemsty-Kuli,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8"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8"/>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jc w:val="center"/>
        <w:tblLook w:val="0000" w:firstRow="0" w:lastRow="0" w:firstColumn="0" w:lastColumn="0" w:noHBand="0" w:noVBand="0"/>
      </w:tblPr>
      <w:tblGrid>
        <w:gridCol w:w="2444"/>
        <w:gridCol w:w="2444"/>
        <w:gridCol w:w="2444"/>
        <w:gridCol w:w="2445"/>
      </w:tblGrid>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jc w:val="center"/>
        <w:tblLayout w:type="fixed"/>
        <w:tblCellMar>
          <w:left w:w="10" w:type="dxa"/>
          <w:right w:w="10" w:type="dxa"/>
        </w:tblCellMar>
        <w:tblLook w:val="0000" w:firstRow="0" w:lastRow="0" w:firstColumn="0" w:lastColumn="0" w:noHBand="0" w:noVBand="0"/>
      </w:tblPr>
      <w:tblGrid>
        <w:gridCol w:w="4949"/>
        <w:gridCol w:w="4905"/>
      </w:tblGrid>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FB194B">
            <w:pPr>
              <w:suppressAutoHyphens/>
              <w:autoSpaceDN w:val="0"/>
              <w:spacing w:line="240" w:lineRule="auto"/>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0E7AE9"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AC6DD4" w:rsidRDefault="00AC6DD4" w:rsidP="000423F0">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6C537F">
        <w:rPr>
          <w:rFonts w:ascii="Times New Roman" w:eastAsia="SimSun" w:hAnsi="Times New Roman" w:cs="Times New Roman"/>
          <w:kern w:val="3"/>
          <w:lang w:eastAsia="zh-CN" w:bidi="hi-IN"/>
        </w:rPr>
        <w:t xml:space="preserve">W związku </w:t>
      </w:r>
      <w:r w:rsidR="00832168" w:rsidRPr="006C537F">
        <w:rPr>
          <w:rFonts w:ascii="Times New Roman" w:eastAsia="SimSun" w:hAnsi="Times New Roman" w:cs="Times New Roman"/>
          <w:kern w:val="3"/>
          <w:lang w:eastAsia="zh-CN" w:bidi="hi-IN"/>
        </w:rPr>
        <w:t>możliwością</w:t>
      </w:r>
      <w:r w:rsidRPr="006C537F">
        <w:rPr>
          <w:rFonts w:ascii="Times New Roman" w:eastAsia="SimSun" w:hAnsi="Times New Roman" w:cs="Times New Roman"/>
          <w:kern w:val="3"/>
          <w:lang w:eastAsia="zh-CN" w:bidi="hi-IN"/>
        </w:rPr>
        <w:t xml:space="preserve"> pozyskania dodatkowych </w:t>
      </w:r>
      <w:r w:rsidR="00832168" w:rsidRPr="006C537F">
        <w:rPr>
          <w:rFonts w:ascii="Times New Roman" w:eastAsia="SimSun" w:hAnsi="Times New Roman" w:cs="Times New Roman"/>
          <w:kern w:val="3"/>
          <w:lang w:eastAsia="zh-CN" w:bidi="hi-IN"/>
        </w:rPr>
        <w:t xml:space="preserve">środków </w:t>
      </w:r>
      <w:r w:rsidR="00832168" w:rsidRPr="009E49FB">
        <w:rPr>
          <w:rFonts w:ascii="Times New Roman" w:eastAsia="SimSun" w:hAnsi="Times New Roman" w:cs="Times New Roman"/>
          <w:kern w:val="3"/>
          <w:lang w:eastAsia="zh-CN" w:bidi="hi-IN"/>
        </w:rPr>
        <w:t>czyli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tzw. Bonusa</w:t>
      </w:r>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Stowarzyszenie LGD</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 xml:space="preserve">„Ziemia Jędrzejowska – GRYF” </w:t>
      </w:r>
      <w:r w:rsidR="000423F0" w:rsidRPr="009E49FB">
        <w:rPr>
          <w:rFonts w:ascii="Times New Roman" w:eastAsia="SimSun" w:hAnsi="Times New Roman" w:cs="Times New Roman"/>
          <w:kern w:val="3"/>
          <w:lang w:eastAsia="zh-CN" w:bidi="hi-IN"/>
        </w:rPr>
        <w:t>zaplanowało</w:t>
      </w:r>
      <w:r w:rsidR="00832168" w:rsidRPr="009E49FB">
        <w:rPr>
          <w:rFonts w:ascii="Times New Roman" w:eastAsia="SimSun" w:hAnsi="Times New Roman" w:cs="Times New Roman"/>
          <w:kern w:val="3"/>
          <w:lang w:eastAsia="zh-CN" w:bidi="hi-IN"/>
        </w:rPr>
        <w:t xml:space="preserve"> dwa spotkania konsultacyjne dotyczące ustalenia zapotrzebowania na te środki w powiecie jędrzejowskim</w:t>
      </w:r>
      <w:r w:rsidR="000423F0" w:rsidRPr="009E49FB">
        <w:rPr>
          <w:rFonts w:ascii="Times New Roman" w:eastAsia="SimSun" w:hAnsi="Times New Roman" w:cs="Times New Roman"/>
          <w:kern w:val="3"/>
          <w:lang w:eastAsia="zh-CN" w:bidi="hi-IN"/>
        </w:rPr>
        <w:t xml:space="preserve"> oraz dokonało analizy swoich dotychczasowych działań.</w:t>
      </w:r>
      <w:r w:rsidR="00832168" w:rsidRPr="009E49FB">
        <w:rPr>
          <w:rFonts w:ascii="Times New Roman" w:eastAsia="SimSun" w:hAnsi="Times New Roman" w:cs="Times New Roman"/>
          <w:kern w:val="3"/>
          <w:lang w:eastAsia="zh-CN" w:bidi="hi-IN"/>
        </w:rPr>
        <w:t xml:space="preserve"> </w:t>
      </w:r>
      <w:r w:rsidRPr="009E49FB">
        <w:rPr>
          <w:rFonts w:ascii="Times New Roman" w:eastAsia="SimSun" w:hAnsi="Times New Roman" w:cs="Times New Roman"/>
          <w:kern w:val="3"/>
          <w:lang w:eastAsia="zh-CN" w:bidi="hi-IN"/>
        </w:rPr>
        <w:t>Mieszkańcy powiatu jędrzejowskiego zainteresowani podejmowaniem i rozwojem działalności gospodarczej zostali zaproszeni na spotkanie konsultacyjne za pośrednictwem strony  LGD, mediów społecznościach oraz ogłoszeń w  Urzędach Gmin, które odbyły się w pierwszej połowie kwietnia 2019 roku, podczas spotkań uczestnicy zostali szczegółowo poinformowani o możliwościach  pozyskania środków finansowych na przedsięwzięcia podejmowanie i rozwój działalności gospodarczej. Prezes Zarządu LGD poinformowała o możliwości pozyskania przez Lokalną Grupę Działania „Ziemia Jędrzejowska – Gryf”  dodatkowych środków (Bonus</w:t>
      </w:r>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na rozwój przedsiębiorczości na terenie  jej działania – powiatu jędrzejowskiego. Uczestnicy zostali poproszeni  o wypełnienie ankiety, w której min. mieli </w:t>
      </w:r>
      <w:r w:rsidRPr="006C537F">
        <w:rPr>
          <w:rFonts w:ascii="Times New Roman" w:eastAsia="SimSun" w:hAnsi="Times New Roman" w:cs="Times New Roman"/>
          <w:kern w:val="3"/>
          <w:lang w:eastAsia="zh-CN" w:bidi="hi-IN"/>
        </w:rPr>
        <w:t xml:space="preserve">wskazać rodzaj wsparcia, którym są zainteresowani. Z przeprowadzonej ankiety wśród uczestników  wynika, iż chęć pozyskania środków unijnych na  rozwój lub podejmowanie działalności gospodarczej zadeklarowało  77% osób obecnych na spotkaniu. Należy zauważyć również, że w ramach dotychczas ogłaszanych przez LGD naborów na podejmowanie i rozwój działalności gospodarczej jest duże zainteresowanie. Ilość złożonych wniosków w każdym naborze przewyższa kwotę dostępnych środków. Analizując również zakres świadczonych doradztw dla zainteresowanych pozyskaniem środków unijnych można stwierdzić, że w zdecydowanej większości korzystają osoby chcące założyć, bądź rozwinąć działalność gospodarczą i  szukają możliwości pozyskania środków na wdrożenie swoich pomysłów na prowadzenie działalności gospodarczej. </w:t>
      </w:r>
      <w:r w:rsidR="00F92539" w:rsidRPr="006C537F">
        <w:rPr>
          <w:rFonts w:ascii="Times New Roman" w:eastAsia="SimSun" w:hAnsi="Times New Roman" w:cs="Times New Roman"/>
          <w:kern w:val="3"/>
          <w:lang w:eastAsia="zh-CN" w:bidi="hi-IN"/>
        </w:rPr>
        <w:t xml:space="preserve">Na </w:t>
      </w:r>
      <w:r w:rsidR="00832168" w:rsidRPr="006C537F">
        <w:rPr>
          <w:rFonts w:ascii="Times New Roman" w:eastAsia="SimSun" w:hAnsi="Times New Roman" w:cs="Times New Roman"/>
          <w:kern w:val="3"/>
          <w:lang w:eastAsia="zh-CN" w:bidi="hi-IN"/>
        </w:rPr>
        <w:t xml:space="preserve">podstawie przeprowadzonych konsultacji stwierdza się, że </w:t>
      </w:r>
      <w:r w:rsidR="00F92539" w:rsidRPr="006C537F">
        <w:rPr>
          <w:rFonts w:ascii="Times New Roman" w:eastAsia="SimSun" w:hAnsi="Times New Roman" w:cs="Times New Roman"/>
          <w:kern w:val="3"/>
          <w:lang w:eastAsia="zh-CN" w:bidi="hi-IN"/>
        </w:rPr>
        <w:t xml:space="preserve">pierwotnie zaplanowana </w:t>
      </w:r>
      <w:r w:rsidR="00832168" w:rsidRPr="006C537F">
        <w:rPr>
          <w:rFonts w:ascii="Times New Roman" w:eastAsia="SimSun" w:hAnsi="Times New Roman" w:cs="Times New Roman"/>
          <w:kern w:val="3"/>
          <w:lang w:eastAsia="zh-CN" w:bidi="hi-IN"/>
        </w:rPr>
        <w:t xml:space="preserve">wysokość dofinasowania na działanie </w:t>
      </w:r>
      <w:r w:rsidR="00F92539" w:rsidRPr="006C537F">
        <w:rPr>
          <w:rFonts w:ascii="Times New Roman" w:eastAsia="SimSun" w:hAnsi="Times New Roman" w:cs="Times New Roman"/>
          <w:kern w:val="3"/>
          <w:lang w:eastAsia="zh-CN" w:bidi="hi-IN"/>
        </w:rPr>
        <w:t xml:space="preserve">w zakresie podejmowanie działalności gospodarczej (premie) jest wystarczająca i nie ma potrzeby jej zmiany. Z podjętych działań wynika również, że zainteresowanie podejmowaniem i rozwojem działalności gospodarczej jest na podobnym poziomie, w związku z tym bonus został również podzielony </w:t>
      </w:r>
      <w:r w:rsidR="000423F0" w:rsidRPr="006C537F">
        <w:rPr>
          <w:rFonts w:ascii="Times New Roman" w:eastAsia="SimSun" w:hAnsi="Times New Roman" w:cs="Times New Roman"/>
          <w:kern w:val="3"/>
          <w:lang w:eastAsia="zh-CN" w:bidi="hi-IN"/>
        </w:rPr>
        <w:t>proporcjonalnie do zainteresowania. W związku z powyższym należy stwierdzić, że zwiększenie środków na realizację LSR w obszarze rozwoju przedsiębiorczości jest jak najbardziej zasadne i konieczne dla zaspokojenia potrzeb mieszkańców obszaru LGD.</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bookmarkStart w:id="29" w:name="_Toc452645473"/>
      <w:r w:rsidRPr="009E49FB">
        <w:rPr>
          <w:rFonts w:ascii="Times New Roman" w:eastAsia="SimSun" w:hAnsi="Times New Roman" w:cs="Times New Roman"/>
          <w:kern w:val="3"/>
          <w:lang w:eastAsia="zh-CN" w:bidi="hi-IN"/>
        </w:rPr>
        <w:t>W luty</w:t>
      </w:r>
      <w:r w:rsidR="00FB25CC" w:rsidRPr="009E49FB">
        <w:rPr>
          <w:rFonts w:ascii="Times New Roman" w:eastAsia="SimSun" w:hAnsi="Times New Roman" w:cs="Times New Roman"/>
          <w:kern w:val="3"/>
          <w:lang w:eastAsia="zh-CN" w:bidi="hi-IN"/>
        </w:rPr>
        <w:t>m</w:t>
      </w:r>
      <w:r w:rsidRPr="009E49FB">
        <w:rPr>
          <w:rFonts w:ascii="Times New Roman" w:eastAsia="SimSun" w:hAnsi="Times New Roman" w:cs="Times New Roman"/>
          <w:kern w:val="3"/>
          <w:lang w:eastAsia="zh-CN" w:bidi="hi-IN"/>
        </w:rPr>
        <w:t xml:space="preserve"> 2020 mieszkańcy powiatu jędrzejowskiego zostali zaproszeni na spotkanie konsultacyjne za pośrednictwem strony  LGD, mediów społecznościach oraz ogłoszeń w  Urzędach Gmin. Podczas spotkania uczestnicy zostali szczegółowo poinformowani o możliwościach  pozyskania dodatkowych środków finansowych przez LGD „</w:t>
      </w:r>
      <w:r w:rsidR="00FB25CC" w:rsidRPr="009E49FB">
        <w:rPr>
          <w:rFonts w:ascii="Times New Roman" w:eastAsia="SimSun" w:hAnsi="Times New Roman" w:cs="Times New Roman"/>
          <w:kern w:val="3"/>
          <w:lang w:eastAsia="zh-CN" w:bidi="hi-IN"/>
        </w:rPr>
        <w:t>Z</w:t>
      </w:r>
      <w:r w:rsidRPr="009E49FB">
        <w:rPr>
          <w:rFonts w:ascii="Times New Roman" w:eastAsia="SimSun" w:hAnsi="Times New Roman" w:cs="Times New Roman"/>
          <w:kern w:val="3"/>
          <w:lang w:eastAsia="zh-CN" w:bidi="hi-IN"/>
        </w:rPr>
        <w:t>iemia Jędrzejowska</w:t>
      </w:r>
      <w:r w:rsidR="00FB25CC" w:rsidRPr="009E49FB">
        <w:rPr>
          <w:rFonts w:ascii="Times New Roman" w:eastAsia="SimSun" w:hAnsi="Times New Roman" w:cs="Times New Roman"/>
          <w:kern w:val="3"/>
          <w:lang w:eastAsia="zh-CN" w:bidi="hi-IN"/>
        </w:rPr>
        <w:t>- GRYF”  w ramach tzw. BONUA II</w:t>
      </w:r>
      <w:r w:rsidRPr="009E49FB">
        <w:rPr>
          <w:rFonts w:ascii="Times New Roman" w:eastAsia="SimSun" w:hAnsi="Times New Roman" w:cs="Times New Roman"/>
          <w:kern w:val="3"/>
          <w:lang w:eastAsia="zh-CN" w:bidi="hi-IN"/>
        </w:rPr>
        <w:t xml:space="preserve">. Prezes Zarządu LGD poinformowała o możliwości pozyskania dodatkowych środków w wysokości 10% sumy środków, które dotychczas zapisane były w strategii na wdrażanie poddziałania 19.2. Co najmniej połowa tych środków  musi być zaplanowana na operacje dotyczące </w:t>
      </w:r>
      <w:r w:rsidR="00FB25CC" w:rsidRPr="009E49FB">
        <w:rPr>
          <w:rFonts w:ascii="Times New Roman" w:eastAsia="SimSun" w:hAnsi="Times New Roman" w:cs="Times New Roman"/>
          <w:kern w:val="3"/>
          <w:lang w:eastAsia="zh-CN" w:bidi="hi-IN"/>
        </w:rPr>
        <w:t>rozwoju</w:t>
      </w:r>
      <w:r w:rsidRPr="009E49FB">
        <w:rPr>
          <w:rFonts w:ascii="Times New Roman" w:eastAsia="SimSun" w:hAnsi="Times New Roman" w:cs="Times New Roman"/>
          <w:kern w:val="3"/>
          <w:lang w:eastAsia="zh-CN" w:bidi="hi-IN"/>
        </w:rPr>
        <w:t xml:space="preserve"> przedsiębiorczości o których mowa w § 2 ust. 1 pkt 2-4 rozporządzenia w sprawie  szczegółowych warunków i trybu przyznawania pomocy finansowej w ramach poddziałania „Wsparcie na wdrażanie operacji w ramach strategii rozwoju lokalnego kierowanego przez społeczność”, natomiast pozostałe środki mogą zostać przeznaczone na dowolne przedsięwzięcia na które  będzie zapotrzebowanie. Prowadząca spotkanie przypomniała zgromadzonym jakie przedsięwzięcia były dotychczas realizowane w ramach strategii</w:t>
      </w:r>
      <w:r w:rsidR="00FB25CC" w:rsidRPr="009E49FB">
        <w:rPr>
          <w:rFonts w:ascii="Times New Roman" w:eastAsia="SimSun" w:hAnsi="Times New Roman" w:cs="Times New Roman"/>
          <w:kern w:val="3"/>
          <w:lang w:eastAsia="zh-CN" w:bidi="hi-IN"/>
        </w:rPr>
        <w:t xml:space="preserve">, poziom wykorzystania środków i realizacji wskaźników w poszczególnych przedsięwzięciach </w:t>
      </w:r>
      <w:r w:rsidRPr="009E49FB">
        <w:rPr>
          <w:rFonts w:ascii="Times New Roman" w:eastAsia="SimSun" w:hAnsi="Times New Roman" w:cs="Times New Roman"/>
          <w:kern w:val="3"/>
          <w:lang w:eastAsia="zh-CN" w:bidi="hi-IN"/>
        </w:rPr>
        <w:t xml:space="preserve"> i zaprosiła do dyskusji.  Uczestnicy zostali poproszeni  również o wypełnienie ankiety, w której min. mieli wskazać rodzaj wsparcia, którym są zainteresowani. </w:t>
      </w:r>
      <w:r w:rsidR="00E16C60" w:rsidRPr="009E49FB">
        <w:rPr>
          <w:rFonts w:ascii="Times New Roman" w:eastAsia="SimSun" w:hAnsi="Times New Roman" w:cs="Times New Roman"/>
          <w:kern w:val="3"/>
          <w:lang w:eastAsia="zh-CN" w:bidi="hi-IN"/>
        </w:rPr>
        <w:t>Wszyscy zgormadzeni byli zainteresowani pozyskaniem dodatkowych środków przez LGD. Uczestnikami spotkania byli reprezentanci Stowarzyszeń,  KGW, przedsiębiorcy i osoby bezrobotne.</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Na podstawie przeprowadzonych konsultacji stwierdza się, że pierwotnie zaplanowana wysokość dofinasowania na działanie w zakresie podejmowanie działalności gospodarczej (premie</w:t>
      </w:r>
      <w:r w:rsidR="00FB25CC" w:rsidRPr="009E49FB">
        <w:rPr>
          <w:rFonts w:ascii="Times New Roman" w:eastAsia="SimSun" w:hAnsi="Times New Roman" w:cs="Times New Roman"/>
          <w:kern w:val="3"/>
          <w:lang w:eastAsia="zh-CN" w:bidi="hi-IN"/>
        </w:rPr>
        <w:t xml:space="preserve"> – 75 000,00zł</w:t>
      </w:r>
      <w:r w:rsidRPr="009E49FB">
        <w:rPr>
          <w:rFonts w:ascii="Times New Roman" w:eastAsia="SimSun" w:hAnsi="Times New Roman" w:cs="Times New Roman"/>
          <w:kern w:val="3"/>
          <w:lang w:eastAsia="zh-CN" w:bidi="hi-IN"/>
        </w:rPr>
        <w:t xml:space="preserve">) jest wystarczająca i nie ma potrzeby jej zmiany. Z podjętych działań wynika również, że zainteresowanie podejmowaniem i rozwojem działalności gospodarczej jest na podobnym poziomie, </w:t>
      </w:r>
      <w:r w:rsidR="00FB25CC" w:rsidRPr="009E49FB">
        <w:rPr>
          <w:rFonts w:ascii="Times New Roman" w:eastAsia="SimSun" w:hAnsi="Times New Roman" w:cs="Times New Roman"/>
          <w:kern w:val="3"/>
          <w:lang w:eastAsia="zh-CN" w:bidi="hi-IN"/>
        </w:rPr>
        <w:t xml:space="preserve">jednakże z  przeprowadzonej ankiety oraz indywidualnych konsultacji wynika, że podejmowanie działaniowości  jest chętniej wybierane jako to działanie które powinno być wparte przez LGD.  </w:t>
      </w:r>
      <w:r w:rsidR="00AB26BE" w:rsidRPr="009E49FB">
        <w:rPr>
          <w:rFonts w:ascii="Times New Roman" w:eastAsia="SimSun" w:hAnsi="Times New Roman" w:cs="Times New Roman"/>
          <w:kern w:val="3"/>
          <w:lang w:eastAsia="zh-CN" w:bidi="hi-IN"/>
        </w:rPr>
        <w:br/>
      </w:r>
      <w:r w:rsidR="00FB25CC" w:rsidRPr="009E49FB">
        <w:rPr>
          <w:rFonts w:ascii="Times New Roman" w:eastAsia="SimSun" w:hAnsi="Times New Roman" w:cs="Times New Roman"/>
          <w:kern w:val="3"/>
          <w:lang w:eastAsia="zh-CN" w:bidi="hi-IN"/>
        </w:rPr>
        <w:t>W</w:t>
      </w:r>
      <w:r w:rsidRPr="009E49FB">
        <w:rPr>
          <w:rFonts w:ascii="Times New Roman" w:eastAsia="SimSun" w:hAnsi="Times New Roman" w:cs="Times New Roman"/>
          <w:kern w:val="3"/>
          <w:lang w:eastAsia="zh-CN" w:bidi="hi-IN"/>
        </w:rPr>
        <w:t xml:space="preserve"> związku z tym</w:t>
      </w:r>
      <w:r w:rsidR="00AB26BE" w:rsidRPr="009E49FB">
        <w:rPr>
          <w:rFonts w:ascii="Times New Roman" w:eastAsia="SimSun" w:hAnsi="Times New Roman" w:cs="Times New Roman"/>
          <w:kern w:val="3"/>
          <w:lang w:eastAsia="zh-CN" w:bidi="hi-IN"/>
        </w:rPr>
        <w:t xml:space="preserve"> </w:t>
      </w:r>
      <w:r w:rsidR="00CD0F52" w:rsidRPr="009E49FB">
        <w:rPr>
          <w:rFonts w:ascii="Times New Roman" w:eastAsia="SimSun" w:hAnsi="Times New Roman" w:cs="Times New Roman"/>
          <w:kern w:val="3"/>
          <w:lang w:eastAsia="zh-CN" w:bidi="hi-IN"/>
        </w:rPr>
        <w:t>ponad</w:t>
      </w:r>
      <w:r w:rsidR="00FB25CC" w:rsidRPr="009E49FB">
        <w:rPr>
          <w:rFonts w:ascii="Times New Roman" w:eastAsia="SimSun" w:hAnsi="Times New Roman" w:cs="Times New Roman"/>
          <w:kern w:val="3"/>
          <w:lang w:eastAsia="zh-CN" w:bidi="hi-IN"/>
        </w:rPr>
        <w:t xml:space="preserve"> 50%</w:t>
      </w:r>
      <w:r w:rsidRPr="009E49FB">
        <w:rPr>
          <w:rFonts w:ascii="Times New Roman" w:eastAsia="SimSun" w:hAnsi="Times New Roman" w:cs="Times New Roman"/>
          <w:kern w:val="3"/>
          <w:lang w:eastAsia="zh-CN" w:bidi="hi-IN"/>
        </w:rPr>
        <w:t xml:space="preserve"> bonus</w:t>
      </w:r>
      <w:r w:rsidR="00FB25CC" w:rsidRPr="009E49FB">
        <w:rPr>
          <w:rFonts w:ascii="Times New Roman" w:eastAsia="SimSun" w:hAnsi="Times New Roman" w:cs="Times New Roman"/>
          <w:kern w:val="3"/>
          <w:lang w:eastAsia="zh-CN" w:bidi="hi-IN"/>
        </w:rPr>
        <w:t>u II</w:t>
      </w:r>
      <w:r w:rsidRPr="009E49FB">
        <w:rPr>
          <w:rFonts w:ascii="Times New Roman" w:eastAsia="SimSun" w:hAnsi="Times New Roman" w:cs="Times New Roman"/>
          <w:kern w:val="3"/>
          <w:lang w:eastAsia="zh-CN" w:bidi="hi-IN"/>
        </w:rPr>
        <w:t xml:space="preserve"> został</w:t>
      </w:r>
      <w:r w:rsidR="00CD0F52" w:rsidRPr="009E49FB">
        <w:rPr>
          <w:rFonts w:ascii="Times New Roman" w:eastAsia="SimSun" w:hAnsi="Times New Roman" w:cs="Times New Roman"/>
          <w:kern w:val="3"/>
          <w:lang w:eastAsia="zh-CN" w:bidi="hi-IN"/>
        </w:rPr>
        <w:t>o</w:t>
      </w:r>
      <w:r w:rsidRPr="009E49FB">
        <w:rPr>
          <w:rFonts w:ascii="Times New Roman" w:eastAsia="SimSun" w:hAnsi="Times New Roman" w:cs="Times New Roman"/>
          <w:kern w:val="3"/>
          <w:lang w:eastAsia="zh-CN" w:bidi="hi-IN"/>
        </w:rPr>
        <w:t xml:space="preserve"> </w:t>
      </w:r>
      <w:r w:rsidR="00FB25CC" w:rsidRPr="009E49FB">
        <w:rPr>
          <w:rFonts w:ascii="Times New Roman" w:eastAsia="SimSun" w:hAnsi="Times New Roman" w:cs="Times New Roman"/>
          <w:kern w:val="3"/>
          <w:lang w:eastAsia="zh-CN" w:bidi="hi-IN"/>
        </w:rPr>
        <w:t>przeznaczony</w:t>
      </w:r>
      <w:r w:rsidR="00CD0F52" w:rsidRPr="009E49FB">
        <w:rPr>
          <w:rFonts w:ascii="Times New Roman" w:eastAsia="SimSun" w:hAnsi="Times New Roman" w:cs="Times New Roman"/>
          <w:kern w:val="3"/>
          <w:lang w:eastAsia="zh-CN" w:bidi="hi-IN"/>
        </w:rPr>
        <w:t>ch</w:t>
      </w:r>
      <w:r w:rsidR="00FB25CC" w:rsidRPr="009E49FB">
        <w:rPr>
          <w:rFonts w:ascii="Times New Roman" w:eastAsia="SimSun" w:hAnsi="Times New Roman" w:cs="Times New Roman"/>
          <w:kern w:val="3"/>
          <w:lang w:eastAsia="zh-CN" w:bidi="hi-IN"/>
        </w:rPr>
        <w:t xml:space="preserve"> na to działanie</w:t>
      </w:r>
      <w:r w:rsidR="00AB26BE" w:rsidRPr="009E49FB">
        <w:rPr>
          <w:rFonts w:ascii="Times New Roman" w:eastAsia="SimSun" w:hAnsi="Times New Roman" w:cs="Times New Roman"/>
          <w:kern w:val="3"/>
          <w:lang w:eastAsia="zh-CN" w:bidi="hi-IN"/>
        </w:rPr>
        <w:t xml:space="preserve">  tj. 7x75000,00=525 000,00</w:t>
      </w:r>
      <w:r w:rsidRPr="009E49FB">
        <w:rPr>
          <w:rFonts w:ascii="Times New Roman" w:eastAsia="SimSun" w:hAnsi="Times New Roman" w:cs="Times New Roman"/>
          <w:kern w:val="3"/>
          <w:lang w:eastAsia="zh-CN" w:bidi="hi-IN"/>
        </w:rPr>
        <w:t>. W związku z powyższym należy stwierdzić, że zwiększenie środków na realizację LSR w obszarze</w:t>
      </w:r>
      <w:r w:rsidR="00AB26BE" w:rsidRPr="009E49FB">
        <w:rPr>
          <w:rFonts w:ascii="Times New Roman" w:eastAsia="SimSun" w:hAnsi="Times New Roman" w:cs="Times New Roman"/>
          <w:kern w:val="3"/>
          <w:lang w:eastAsia="zh-CN" w:bidi="hi-IN"/>
        </w:rPr>
        <w:t xml:space="preserve"> dalszego </w:t>
      </w:r>
      <w:r w:rsidRPr="009E49FB">
        <w:rPr>
          <w:rFonts w:ascii="Times New Roman" w:eastAsia="SimSun" w:hAnsi="Times New Roman" w:cs="Times New Roman"/>
          <w:kern w:val="3"/>
          <w:lang w:eastAsia="zh-CN" w:bidi="hi-IN"/>
        </w:rPr>
        <w:t>rozwoju przedsiębiorczości jest jak najbardziej zasadne i konieczne dla zaspokojenia potrzeb mieszkańców obszaru LGD.</w:t>
      </w:r>
    </w:p>
    <w:p w:rsidR="00AA28A1" w:rsidRDefault="00AB26BE" w:rsidP="00AA28A1">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 xml:space="preserve">W związku z możliwością rozdysponowania środków również na inne przedsięwzięcia w ramach tych samych konsultacji przeprowadzono analizę </w:t>
      </w:r>
      <w:r w:rsidR="00E16C60" w:rsidRPr="009E49FB">
        <w:rPr>
          <w:rFonts w:ascii="Times New Roman" w:eastAsia="SimSun" w:hAnsi="Times New Roman" w:cs="Times New Roman"/>
          <w:kern w:val="3"/>
          <w:lang w:eastAsia="zh-CN" w:bidi="hi-IN"/>
        </w:rPr>
        <w:t>zapotrzebowania</w:t>
      </w:r>
      <w:r w:rsidRPr="009E49FB">
        <w:rPr>
          <w:rFonts w:ascii="Times New Roman" w:eastAsia="SimSun" w:hAnsi="Times New Roman" w:cs="Times New Roman"/>
          <w:kern w:val="3"/>
          <w:lang w:eastAsia="zh-CN" w:bidi="hi-IN"/>
        </w:rPr>
        <w:t xml:space="preserve"> i oczekiwań mieszkańców powiatu jędrzejowskiego. </w:t>
      </w:r>
      <w:r w:rsidRPr="009E49FB">
        <w:rPr>
          <w:rFonts w:ascii="Times New Roman" w:eastAsia="SimSun" w:hAnsi="Times New Roman" w:cs="Times New Roman"/>
          <w:kern w:val="3"/>
          <w:lang w:eastAsia="zh-CN" w:bidi="hi-IN"/>
        </w:rPr>
        <w:br/>
        <w:t xml:space="preserve">Z przeprowadzonej ankiety i indywidualnych konsultacji wynika, że szczególne zapotrzebowania jest działaniami </w:t>
      </w:r>
      <w:r w:rsidRPr="009E49FB">
        <w:rPr>
          <w:rFonts w:ascii="Times New Roman" w:eastAsia="SimSun" w:hAnsi="Times New Roman" w:cs="Times New Roman"/>
          <w:kern w:val="3"/>
          <w:lang w:eastAsia="zh-CN" w:bidi="hi-IN"/>
        </w:rPr>
        <w:lastRenderedPageBreak/>
        <w:t>wpierającymi projekty dotyczące zachowania dziedzictwa lokalnego</w:t>
      </w:r>
      <w:r w:rsidR="00AA28A1" w:rsidRPr="009E49FB">
        <w:rPr>
          <w:rFonts w:ascii="Times New Roman" w:eastAsia="SimSun" w:hAnsi="Times New Roman" w:cs="Times New Roman"/>
          <w:kern w:val="3"/>
          <w:lang w:eastAsia="zh-CN" w:bidi="hi-IN"/>
        </w:rPr>
        <w:t>, ochrony zabytków, podtrzymania lokalnych tradycji</w:t>
      </w:r>
      <w:r w:rsidRPr="009E49FB">
        <w:rPr>
          <w:rFonts w:ascii="Times New Roman" w:eastAsia="SimSun" w:hAnsi="Times New Roman" w:cs="Times New Roman"/>
          <w:kern w:val="3"/>
          <w:lang w:eastAsia="zh-CN" w:bidi="hi-IN"/>
        </w:rPr>
        <w:t xml:space="preserve">, promocji zdrowia i aktywnego wypoczynku, wzmocnienia kapitału </w:t>
      </w:r>
      <w:r w:rsidR="00AA28A1" w:rsidRPr="009E49FB">
        <w:rPr>
          <w:rFonts w:ascii="Times New Roman" w:eastAsia="SimSun" w:hAnsi="Times New Roman" w:cs="Times New Roman"/>
          <w:kern w:val="3"/>
          <w:lang w:eastAsia="zh-CN" w:bidi="hi-IN"/>
        </w:rPr>
        <w:t>społecznego, promocji produktów i usług charakterze lokalnym. W związku z powyższym pozostała kwota z Bonusu II została przeznaczona na realizację Projektów Grantowych w następujących przedsięwzięciach: Zachowanie dziedzictwa lokalnego, Organizacja szkoleń i spotkań aktywizujących osoby z grup defaworyzowanych oraz Promocję obszaru działania, w tym promocja produktów i usług lokalnych. W związku z powyższym należy stwierdzić, że zwiększenie środków na realizację LSR w obszarze dalszego rozwoju kapitału ludzkiego oraz pielęgnowania lokalnego dziedzictwa jest jak najbardziej zasadne i konieczne dla zaspokojenia potrzeb mieszkańców obszaru LGD.</w:t>
      </w:r>
    </w:p>
    <w:p w:rsidR="00D872C1" w:rsidRDefault="00A43E4B" w:rsidP="00AA28A1">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A43E4B">
        <w:rPr>
          <w:rFonts w:ascii="Times New Roman" w:eastAsia="SimSun" w:hAnsi="Times New Roman" w:cs="Times New Roman"/>
          <w:color w:val="FF0000"/>
          <w:kern w:val="3"/>
          <w:lang w:eastAsia="zh-CN" w:bidi="hi-IN"/>
        </w:rPr>
        <w:t>W związku z pojawieniem się</w:t>
      </w:r>
      <w:r w:rsidR="009D5358">
        <w:rPr>
          <w:rFonts w:ascii="Times New Roman" w:eastAsia="SimSun" w:hAnsi="Times New Roman" w:cs="Times New Roman"/>
          <w:color w:val="FF0000"/>
          <w:kern w:val="3"/>
          <w:lang w:eastAsia="zh-CN" w:bidi="hi-IN"/>
        </w:rPr>
        <w:t xml:space="preserve"> w  2021 roku</w:t>
      </w:r>
      <w:r w:rsidRPr="00A43E4B">
        <w:rPr>
          <w:rFonts w:ascii="Times New Roman" w:eastAsia="SimSun" w:hAnsi="Times New Roman" w:cs="Times New Roman"/>
          <w:color w:val="FF0000"/>
          <w:kern w:val="3"/>
          <w:lang w:eastAsia="zh-CN" w:bidi="hi-IN"/>
        </w:rPr>
        <w:t xml:space="preserve"> możliwości uzyskania dodatkowych środków na realizację LSR dokonano oceny bieżącej i przyszłej sytuacji obszaru objętego LSR i podjęto decyzję o wszczęciu działań w celu wprowadzania ewentualnych zmian do LSR. </w:t>
      </w:r>
      <w:r>
        <w:rPr>
          <w:rFonts w:ascii="Times New Roman" w:eastAsia="SimSun" w:hAnsi="Times New Roman" w:cs="Times New Roman"/>
          <w:color w:val="FF0000"/>
          <w:kern w:val="3"/>
          <w:lang w:eastAsia="zh-CN" w:bidi="hi-IN"/>
        </w:rPr>
        <w:t>Analizując</w:t>
      </w:r>
      <w:r w:rsidR="009D5358">
        <w:rPr>
          <w:rFonts w:ascii="Times New Roman" w:eastAsia="SimSun" w:hAnsi="Times New Roman" w:cs="Times New Roman"/>
          <w:color w:val="FF0000"/>
          <w:kern w:val="3"/>
          <w:lang w:eastAsia="zh-CN" w:bidi="hi-IN"/>
        </w:rPr>
        <w:t xml:space="preserve"> aktualną</w:t>
      </w:r>
      <w:r>
        <w:rPr>
          <w:rFonts w:ascii="Times New Roman" w:eastAsia="SimSun" w:hAnsi="Times New Roman" w:cs="Times New Roman"/>
          <w:color w:val="FF0000"/>
          <w:kern w:val="3"/>
          <w:lang w:eastAsia="zh-CN" w:bidi="hi-IN"/>
        </w:rPr>
        <w:t xml:space="preserve"> diagnozę</w:t>
      </w:r>
      <w:r w:rsidR="009D5358">
        <w:rPr>
          <w:rFonts w:ascii="Times New Roman" w:eastAsia="SimSun" w:hAnsi="Times New Roman" w:cs="Times New Roman"/>
          <w:color w:val="FF0000"/>
          <w:kern w:val="3"/>
          <w:lang w:eastAsia="zh-CN" w:bidi="hi-IN"/>
        </w:rPr>
        <w:t>, opinie mieszkańców oraz beneficjentów</w:t>
      </w:r>
      <w:r>
        <w:rPr>
          <w:rFonts w:ascii="Times New Roman" w:eastAsia="SimSun" w:hAnsi="Times New Roman" w:cs="Times New Roman"/>
          <w:color w:val="FF0000"/>
          <w:kern w:val="3"/>
          <w:lang w:eastAsia="zh-CN" w:bidi="hi-IN"/>
        </w:rPr>
        <w:t xml:space="preserve"> obszaru LSR ustalono </w:t>
      </w:r>
      <w:r w:rsidRPr="00A43E4B">
        <w:rPr>
          <w:rFonts w:ascii="Times New Roman" w:eastAsia="SimSun" w:hAnsi="Times New Roman" w:cs="Times New Roman"/>
          <w:color w:val="FF0000"/>
          <w:kern w:val="3"/>
          <w:lang w:eastAsia="zh-CN" w:bidi="hi-IN"/>
        </w:rPr>
        <w:t xml:space="preserve">że </w:t>
      </w:r>
      <w:r w:rsidR="009D5358">
        <w:rPr>
          <w:rFonts w:ascii="Times New Roman" w:eastAsia="SimSun" w:hAnsi="Times New Roman" w:cs="Times New Roman"/>
          <w:color w:val="FF0000"/>
          <w:kern w:val="3"/>
          <w:lang w:eastAsia="zh-CN" w:bidi="hi-IN"/>
        </w:rPr>
        <w:t xml:space="preserve">największe zapotrzebowanie zgłaszano w ramach  ponownych </w:t>
      </w:r>
      <w:r w:rsidRPr="00A43E4B">
        <w:rPr>
          <w:rFonts w:ascii="Times New Roman" w:eastAsia="SimSun" w:hAnsi="Times New Roman" w:cs="Times New Roman"/>
          <w:color w:val="FF0000"/>
          <w:kern w:val="3"/>
          <w:lang w:eastAsia="zh-CN" w:bidi="hi-IN"/>
        </w:rPr>
        <w:t xml:space="preserve"> nabor</w:t>
      </w:r>
      <w:r w:rsidR="009D5358">
        <w:rPr>
          <w:rFonts w:ascii="Times New Roman" w:eastAsia="SimSun" w:hAnsi="Times New Roman" w:cs="Times New Roman"/>
          <w:color w:val="FF0000"/>
          <w:kern w:val="3"/>
          <w:lang w:eastAsia="zh-CN" w:bidi="hi-IN"/>
        </w:rPr>
        <w:t>ów</w:t>
      </w:r>
      <w:r w:rsidRPr="00A43E4B">
        <w:rPr>
          <w:rFonts w:ascii="Times New Roman" w:eastAsia="SimSun" w:hAnsi="Times New Roman" w:cs="Times New Roman"/>
          <w:color w:val="FF0000"/>
          <w:kern w:val="3"/>
          <w:lang w:eastAsia="zh-CN" w:bidi="hi-IN"/>
        </w:rPr>
        <w:t xml:space="preserve"> wniosków w zakresie  podejmowania działalności gospodarczej oraz </w:t>
      </w:r>
      <w:r>
        <w:rPr>
          <w:rFonts w:ascii="Times New Roman" w:eastAsia="SimSun" w:hAnsi="Times New Roman" w:cs="Times New Roman"/>
          <w:color w:val="FF0000"/>
          <w:kern w:val="3"/>
          <w:lang w:eastAsia="zh-CN" w:bidi="hi-IN"/>
        </w:rPr>
        <w:t>dostosowania infrastruktury do potrzeb grup defaworyzowanych.</w:t>
      </w:r>
      <w:r w:rsidRPr="00A43E4B">
        <w:rPr>
          <w:rFonts w:ascii="Times New Roman" w:eastAsia="SimSun" w:hAnsi="Times New Roman" w:cs="Times New Roman"/>
          <w:color w:val="FF0000"/>
          <w:kern w:val="3"/>
          <w:lang w:eastAsia="zh-CN" w:bidi="hi-IN"/>
        </w:rPr>
        <w:t xml:space="preserve"> </w:t>
      </w:r>
      <w:r>
        <w:rPr>
          <w:rFonts w:ascii="Times New Roman" w:eastAsia="SimSun" w:hAnsi="Times New Roman" w:cs="Times New Roman"/>
          <w:color w:val="FF0000"/>
          <w:kern w:val="3"/>
          <w:lang w:eastAsia="zh-CN" w:bidi="hi-IN"/>
        </w:rPr>
        <w:t>Podniesiono także temat wskaźnika produktu dotyczącego przedsięwzięcia 1.2.1 Dostosowanie ogólnodostępnej  infrastruktury turystycznej i rekreacyjnej do potrzeb przedstawicieli grup defaworyzowanych. Zauważono, ze wskaźnik ten zawęża znacznie możliwość re</w:t>
      </w:r>
      <w:r w:rsidR="009D5358">
        <w:rPr>
          <w:rFonts w:ascii="Times New Roman" w:eastAsia="SimSun" w:hAnsi="Times New Roman" w:cs="Times New Roman"/>
          <w:color w:val="FF0000"/>
          <w:kern w:val="3"/>
          <w:lang w:eastAsia="zh-CN" w:bidi="hi-IN"/>
        </w:rPr>
        <w:t>alizacji planowanych działań tylko do modernizacji obiektów, dlatego postanowiono zmodyfikować ten wskaźnik tak aby w ramach tego przedsięwzięcia można było również zrealizować nową inwestycję. Zmieniono jego treść na: „ Liczba nowych lub zmodernizowanych obiektów infrastruktury turystycznej i rekreacyjnej”. Analogicznie zmianie również będzie podlegać wskaźnik rezultatu, będzie on miał następującą treść: „Wzro</w:t>
      </w:r>
      <w:r w:rsidR="007E22FA">
        <w:rPr>
          <w:rFonts w:ascii="Times New Roman" w:eastAsia="SimSun" w:hAnsi="Times New Roman" w:cs="Times New Roman"/>
          <w:color w:val="FF0000"/>
          <w:kern w:val="3"/>
          <w:lang w:eastAsia="zh-CN" w:bidi="hi-IN"/>
        </w:rPr>
        <w:t>st liczby osób korzystających</w:t>
      </w:r>
      <w:r w:rsidR="009D5358">
        <w:rPr>
          <w:rFonts w:ascii="Times New Roman" w:eastAsia="SimSun" w:hAnsi="Times New Roman" w:cs="Times New Roman"/>
          <w:color w:val="FF0000"/>
          <w:kern w:val="3"/>
          <w:lang w:eastAsia="zh-CN" w:bidi="hi-IN"/>
        </w:rPr>
        <w:t xml:space="preserve"> z nowych i zmodernizowanych obiektów infrastruktury turystycznej i rekreacyjnej”. Wysokość dodatkowych środków wynosić będzie 804 000,00 Euro z zastrzeżeniem, że 35 % tych środków ma zostać przeznaczona na </w:t>
      </w:r>
      <w:r w:rsidR="00D872C1">
        <w:rPr>
          <w:rFonts w:ascii="Times New Roman" w:eastAsia="SimSun" w:hAnsi="Times New Roman" w:cs="Times New Roman"/>
          <w:color w:val="FF0000"/>
          <w:kern w:val="3"/>
          <w:lang w:eastAsia="zh-CN" w:bidi="hi-IN"/>
        </w:rPr>
        <w:t xml:space="preserve">przedsięwzięcie dotyczące rozwoju przedsiębiorczości w zakresie podejmowania działalności gospodarczej. </w:t>
      </w:r>
    </w:p>
    <w:p w:rsidR="00D872C1" w:rsidRDefault="00D872C1" w:rsidP="00D872C1">
      <w:pPr>
        <w:widowControl w:val="0"/>
        <w:suppressAutoHyphens/>
        <w:autoSpaceDN w:val="0"/>
        <w:spacing w:after="0" w:line="240" w:lineRule="auto"/>
        <w:jc w:val="both"/>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 xml:space="preserve">Dokonano następującego podziału środków w ramach poddziałania </w:t>
      </w:r>
      <w:r w:rsidR="005C21C8">
        <w:rPr>
          <w:rFonts w:ascii="Times New Roman" w:eastAsia="SimSun" w:hAnsi="Times New Roman" w:cs="Times New Roman"/>
          <w:color w:val="FF0000"/>
          <w:kern w:val="3"/>
          <w:lang w:eastAsia="zh-CN" w:bidi="hi-IN"/>
        </w:rPr>
        <w:t>19.2</w:t>
      </w:r>
      <w:r>
        <w:rPr>
          <w:rFonts w:ascii="Times New Roman" w:eastAsia="SimSun" w:hAnsi="Times New Roman" w:cs="Times New Roman"/>
          <w:color w:val="FF0000"/>
          <w:kern w:val="3"/>
          <w:lang w:eastAsia="zh-CN" w:bidi="hi-IN"/>
        </w:rPr>
        <w:t xml:space="preserve">: </w:t>
      </w:r>
    </w:p>
    <w:p w:rsidR="00A43E4B" w:rsidRDefault="00D872C1" w:rsidP="00D872C1">
      <w:pPr>
        <w:widowControl w:val="0"/>
        <w:suppressAutoHyphens/>
        <w:autoSpaceDN w:val="0"/>
        <w:spacing w:after="0" w:line="240" w:lineRule="auto"/>
        <w:jc w:val="both"/>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 xml:space="preserve">- 300 000,00 Euro przeznaczono na przedsięwzięcie 1.1.1 Podejmowanie działalności gospodarczej (16 wniosków </w:t>
      </w:r>
      <w:r w:rsidR="005C21C8">
        <w:rPr>
          <w:rFonts w:ascii="Times New Roman" w:eastAsia="SimSun" w:hAnsi="Times New Roman" w:cs="Times New Roman"/>
          <w:color w:val="FF0000"/>
          <w:kern w:val="3"/>
          <w:lang w:eastAsia="zh-CN" w:bidi="hi-IN"/>
        </w:rPr>
        <w:br/>
      </w:r>
      <w:r>
        <w:rPr>
          <w:rFonts w:ascii="Times New Roman" w:eastAsia="SimSun" w:hAnsi="Times New Roman" w:cs="Times New Roman"/>
          <w:color w:val="FF0000"/>
          <w:kern w:val="3"/>
          <w:lang w:eastAsia="zh-CN" w:bidi="hi-IN"/>
        </w:rPr>
        <w:t>po 18 750Euro)</w:t>
      </w:r>
    </w:p>
    <w:p w:rsidR="00D872C1" w:rsidRPr="00A43E4B" w:rsidRDefault="00D872C1" w:rsidP="00D872C1">
      <w:pPr>
        <w:widowControl w:val="0"/>
        <w:suppressAutoHyphens/>
        <w:autoSpaceDN w:val="0"/>
        <w:spacing w:after="0" w:line="240" w:lineRule="auto"/>
        <w:jc w:val="both"/>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 xml:space="preserve">- 504 000,00 Euro przeznaczono na przedsięwzięcie 1.2.1 </w:t>
      </w:r>
      <w:r w:rsidRPr="00D872C1">
        <w:rPr>
          <w:rFonts w:ascii="Times New Roman" w:eastAsia="SimSun" w:hAnsi="Times New Roman" w:cs="Times New Roman"/>
          <w:color w:val="FF0000"/>
          <w:kern w:val="3"/>
          <w:lang w:eastAsia="zh-CN" w:bidi="hi-IN"/>
        </w:rPr>
        <w:t xml:space="preserve">Dostosowanie ogólnodostępnej  infrastruktury turystycznej </w:t>
      </w:r>
      <w:r w:rsidR="005C21C8">
        <w:rPr>
          <w:rFonts w:ascii="Times New Roman" w:eastAsia="SimSun" w:hAnsi="Times New Roman" w:cs="Times New Roman"/>
          <w:color w:val="FF0000"/>
          <w:kern w:val="3"/>
          <w:lang w:eastAsia="zh-CN" w:bidi="hi-IN"/>
        </w:rPr>
        <w:br/>
      </w:r>
      <w:r w:rsidRPr="00D872C1">
        <w:rPr>
          <w:rFonts w:ascii="Times New Roman" w:eastAsia="SimSun" w:hAnsi="Times New Roman" w:cs="Times New Roman"/>
          <w:color w:val="FF0000"/>
          <w:kern w:val="3"/>
          <w:lang w:eastAsia="zh-CN" w:bidi="hi-IN"/>
        </w:rPr>
        <w:t>i rekreacyjnej do potrzeb przedstawicieli grup defaworyzowanych</w:t>
      </w:r>
      <w:r>
        <w:rPr>
          <w:rFonts w:ascii="Times New Roman" w:eastAsia="SimSun" w:hAnsi="Times New Roman" w:cs="Times New Roman"/>
          <w:color w:val="FF0000"/>
          <w:kern w:val="3"/>
          <w:lang w:eastAsia="zh-CN" w:bidi="hi-IN"/>
        </w:rPr>
        <w:t xml:space="preserve"> </w:t>
      </w:r>
    </w:p>
    <w:p w:rsidR="00B23C79" w:rsidRDefault="005C21C8" w:rsidP="00840FA5">
      <w:pPr>
        <w:widowControl w:val="0"/>
        <w:suppressAutoHyphens/>
        <w:autoSpaceDN w:val="0"/>
        <w:spacing w:after="0" w:line="240" w:lineRule="auto"/>
        <w:jc w:val="both"/>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Podniesione również zostały środki w ramach poddziałania19.4 o kwotę 96 480,00 Euro.</w:t>
      </w:r>
    </w:p>
    <w:p w:rsidR="00B8287B" w:rsidRPr="00B82A77" w:rsidRDefault="00B8287B" w:rsidP="00B8287B">
      <w:pPr>
        <w:pStyle w:val="Nagwek1"/>
        <w:rPr>
          <w:rFonts w:ascii="Times New Roman" w:eastAsia="SimSun" w:hAnsi="Times New Roman"/>
          <w:color w:val="002060"/>
          <w:sz w:val="22"/>
          <w:szCs w:val="22"/>
          <w:lang w:bidi="hi-IN"/>
        </w:rPr>
      </w:pPr>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9"/>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30"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30"/>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t>
      </w:r>
      <w:r w:rsidRPr="00B8287B">
        <w:rPr>
          <w:rFonts w:ascii="Times New Roman" w:eastAsia="SimSun" w:hAnsi="Times New Roman" w:cs="Times New Roman"/>
          <w:kern w:val="3"/>
          <w:lang w:eastAsia="zh-CN" w:bidi="hi-IN"/>
        </w:rPr>
        <w:lastRenderedPageBreak/>
        <w:t>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przedsięwzięcia 1.2.1</w:t>
      </w:r>
      <w:r w:rsidRPr="00162BBA">
        <w:rPr>
          <w:rFonts w:ascii="Times New Roman" w:eastAsia="SimSun" w:hAnsi="Times New Roman" w:cs="Times New Roman"/>
          <w:color w:val="FF0000"/>
          <w:kern w:val="3"/>
          <w:lang w:eastAsia="zh-CN" w:bidi="hi-IN"/>
        </w:rPr>
        <w:t xml:space="preserve">. zostaną </w:t>
      </w:r>
      <w:r w:rsidR="00162BBA" w:rsidRPr="00162BBA">
        <w:rPr>
          <w:rFonts w:ascii="Times New Roman" w:eastAsia="SimSun" w:hAnsi="Times New Roman" w:cs="Times New Roman"/>
          <w:color w:val="FF0000"/>
          <w:kern w:val="3"/>
          <w:lang w:eastAsia="zh-CN" w:bidi="hi-IN"/>
        </w:rPr>
        <w:t xml:space="preserve">zmodernizowane lub wybudowane nowe </w:t>
      </w:r>
      <w:r w:rsidRPr="00B8287B">
        <w:rPr>
          <w:rFonts w:ascii="Times New Roman" w:eastAsia="SimSun" w:hAnsi="Times New Roman" w:cs="Times New Roman"/>
          <w:kern w:val="3"/>
          <w:lang w:eastAsia="zh-CN" w:bidi="hi-IN"/>
        </w:rPr>
        <w:t>ogólnodostępne obiekty infrastruktury turystycznej i rekreacyjnej. Ich modernizacja będzie zmierzać do dostosowania ich do potrzeb przedstawicieli grupy defaworyzowanej. Realizowane operacje będą mogły obejmować zatem wszelkie działania pozwalające na zwiększenie dostępności owych obiektów do potrzeb osób starszych oraz młodych (np. likwidacja barier architektonicznych, montaż nowych urządzeń, odnawianie niesprawnych elementów,</w:t>
      </w:r>
      <w:r w:rsidR="00162BBA">
        <w:rPr>
          <w:rFonts w:ascii="Times New Roman" w:eastAsia="SimSun" w:hAnsi="Times New Roman" w:cs="Times New Roman"/>
          <w:kern w:val="3"/>
          <w:lang w:eastAsia="zh-CN" w:bidi="hi-IN"/>
        </w:rPr>
        <w:t xml:space="preserve"> </w:t>
      </w:r>
      <w:r w:rsidR="00162BBA" w:rsidRPr="00162BBA">
        <w:rPr>
          <w:rFonts w:ascii="Times New Roman" w:eastAsia="SimSun" w:hAnsi="Times New Roman" w:cs="Times New Roman"/>
          <w:color w:val="FF0000"/>
          <w:kern w:val="3"/>
          <w:lang w:eastAsia="zh-CN" w:bidi="hi-IN"/>
        </w:rPr>
        <w:t>wybudowanie nowych</w:t>
      </w:r>
      <w:r w:rsidR="00162BBA">
        <w:rPr>
          <w:rFonts w:ascii="Times New Roman" w:eastAsia="SimSun" w:hAnsi="Times New Roman" w:cs="Times New Roman"/>
          <w:kern w:val="3"/>
          <w:lang w:eastAsia="zh-CN" w:bidi="hi-IN"/>
        </w:rPr>
        <w:t xml:space="preserve"> </w:t>
      </w:r>
      <w:r w:rsidR="00162BBA" w:rsidRPr="00162BBA">
        <w:rPr>
          <w:rFonts w:ascii="Times New Roman" w:eastAsia="SimSun" w:hAnsi="Times New Roman" w:cs="Times New Roman"/>
          <w:color w:val="FF0000"/>
          <w:kern w:val="3"/>
          <w:lang w:eastAsia="zh-CN" w:bidi="hi-IN"/>
        </w:rPr>
        <w:t>elementów</w:t>
      </w:r>
      <w:r w:rsidRPr="00162BBA">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tak by obiekty mogły służyć osobom defaworyzowanym).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integracyjno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defaworyzowanej.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lastRenderedPageBreak/>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sidRPr="004D4B95">
        <w:rPr>
          <w:rFonts w:ascii="Times New Roman" w:eastAsia="SimSun" w:hAnsi="Times New Roman" w:cs="Times New Roman"/>
          <w:kern w:val="3"/>
          <w:lang w:eastAsia="zh-CN" w:bidi="hi-IN"/>
        </w:rPr>
        <w:t>w postaci strony internetowej</w:t>
      </w:r>
      <w:r w:rsidRPr="004D4B95">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sidRPr="004D4B95">
        <w:rPr>
          <w:rFonts w:ascii="Times New Roman" w:eastAsia="Times New Roman" w:hAnsi="Times New Roman" w:cs="Times New Roman"/>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4D4B95">
        <w:rPr>
          <w:rFonts w:ascii="Times New Roman" w:eastAsia="Times New Roman" w:hAnsi="Times New Roman" w:cs="Times New Roman"/>
          <w:b/>
          <w:lang w:eastAsia="pl-PL"/>
        </w:rPr>
        <w:t>443</w:t>
      </w:r>
      <w:r w:rsidR="008C0F29">
        <w:rPr>
          <w:rFonts w:ascii="Times New Roman" w:eastAsia="Times New Roman" w:hAnsi="Times New Roman" w:cs="Times New Roman"/>
          <w:b/>
          <w:lang w:eastAsia="pl-PL"/>
        </w:rPr>
        <w:t xml:space="preserve"> </w:t>
      </w:r>
      <w:r w:rsidR="004D4B95">
        <w:rPr>
          <w:rFonts w:ascii="Times New Roman" w:eastAsia="Times New Roman" w:hAnsi="Times New Roman" w:cs="Times New Roman"/>
          <w:b/>
          <w:lang w:eastAsia="pl-PL"/>
        </w:rPr>
        <w:t>622,50</w:t>
      </w:r>
      <w:r w:rsidR="00D6020F" w:rsidRPr="00D6020F">
        <w:rPr>
          <w:rFonts w:ascii="Times New Roman" w:eastAsia="Times New Roman" w:hAnsi="Times New Roman" w:cs="Times New Roman"/>
          <w:b/>
          <w:lang w:eastAsia="pl-PL"/>
        </w:rPr>
        <w:t>zł.</w:t>
      </w:r>
    </w:p>
    <w:p w:rsidR="00B8287B" w:rsidRPr="004D4B95"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4D4B95">
        <w:rPr>
          <w:rFonts w:ascii="Times New Roman" w:eastAsia="Times New Roman" w:hAnsi="Times New Roman" w:cs="Times New Roman"/>
          <w:lang w:eastAsia="pl-PL"/>
        </w:rPr>
        <w:t xml:space="preserve">Zakłada się, że realizacja rzeczowa projektu rozpocznie się w  </w:t>
      </w:r>
      <w:r w:rsidR="006108BE" w:rsidRPr="004D4B95">
        <w:rPr>
          <w:rFonts w:ascii="Times New Roman" w:eastAsia="Times New Roman" w:hAnsi="Times New Roman" w:cs="Times New Roman"/>
          <w:lang w:eastAsia="pl-PL"/>
        </w:rPr>
        <w:t xml:space="preserve"> 2019</w:t>
      </w:r>
      <w:r w:rsidR="00EA1544" w:rsidRPr="004D4B95">
        <w:rPr>
          <w:rFonts w:ascii="Times New Roman" w:eastAsia="Times New Roman" w:hAnsi="Times New Roman" w:cs="Times New Roman"/>
          <w:lang w:eastAsia="pl-PL"/>
        </w:rPr>
        <w:t xml:space="preserve"> </w:t>
      </w:r>
      <w:r w:rsidRPr="004D4B95">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006108BE">
        <w:rPr>
          <w:rFonts w:ascii="Times New Roman" w:eastAsia="Times New Roman" w:hAnsi="Times New Roman" w:cs="Times New Roman"/>
          <w:lang w:eastAsia="pl-PL"/>
        </w:rPr>
        <w:t xml:space="preserve"> </w:t>
      </w:r>
      <w:r w:rsidR="006108BE" w:rsidRPr="004D4B95">
        <w:rPr>
          <w:rFonts w:ascii="Times New Roman" w:eastAsia="Times New Roman" w:hAnsi="Times New Roman" w:cs="Times New Roman"/>
          <w:lang w:eastAsia="pl-PL"/>
        </w:rPr>
        <w:t xml:space="preserve">2021 </w:t>
      </w:r>
      <w:r w:rsidRPr="004D4B95">
        <w:rPr>
          <w:rFonts w:ascii="Times New Roman" w:eastAsia="Times New Roman" w:hAnsi="Times New Roman" w:cs="Times New Roman"/>
          <w:lang w:eastAsia="pl-PL"/>
        </w:rPr>
        <w:t xml:space="preserve">r. Konkretny </w:t>
      </w:r>
      <w:r w:rsidRPr="00B8287B">
        <w:rPr>
          <w:rFonts w:ascii="Times New Roman" w:eastAsia="Times New Roman" w:hAnsi="Times New Roman" w:cs="Times New Roman"/>
          <w:lang w:eastAsia="pl-PL"/>
        </w:rPr>
        <w:t xml:space="preserve">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 xml:space="preserve">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w:t>
      </w:r>
      <w:r w:rsidRPr="004D4B95">
        <w:rPr>
          <w:rFonts w:ascii="Times New Roman" w:eastAsia="Times New Roman" w:hAnsi="Times New Roman" w:cs="Times New Roman"/>
          <w:lang w:eastAsia="pl-PL"/>
        </w:rPr>
        <w:t>portal</w:t>
      </w:r>
      <w:r w:rsidR="006108BE" w:rsidRPr="004D4B95">
        <w:rPr>
          <w:rFonts w:ascii="Times New Roman" w:eastAsia="Times New Roman" w:hAnsi="Times New Roman" w:cs="Times New Roman"/>
          <w:lang w:eastAsia="pl-PL"/>
        </w:rPr>
        <w:t xml:space="preserve"> w postaci strony internetowej.</w:t>
      </w:r>
      <w:r w:rsidRPr="004D4B95">
        <w:rPr>
          <w:rFonts w:ascii="Times New Roman" w:eastAsia="Times New Roman" w:hAnsi="Times New Roman" w:cs="Times New Roman"/>
          <w:lang w:eastAsia="pl-PL"/>
        </w:rPr>
        <w:t xml:space="preserve">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w:t>
      </w:r>
      <w:r w:rsidRPr="00B8287B">
        <w:rPr>
          <w:rFonts w:ascii="Times New Roman" w:eastAsia="Times New Roman" w:hAnsi="Times New Roman" w:cs="Times New Roman"/>
          <w:lang w:eastAsia="pl-PL"/>
        </w:rPr>
        <w:lastRenderedPageBreak/>
        <w:t xml:space="preserve">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1"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1"/>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3DC49816" wp14:editId="3A0B603B">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B9C9EEE"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7D1D73">
              <w:rPr>
                <w:rFonts w:cs="Times New Roman"/>
                <w:color w:val="FF0000"/>
                <w:sz w:val="22"/>
                <w:szCs w:val="22"/>
              </w:rPr>
              <w:t xml:space="preserve">Liczba  </w:t>
            </w:r>
            <w:r w:rsidR="00162BBA">
              <w:rPr>
                <w:rFonts w:cs="Times New Roman"/>
                <w:color w:val="FF0000"/>
                <w:sz w:val="22"/>
                <w:szCs w:val="22"/>
              </w:rPr>
              <w:t xml:space="preserve">nowych </w:t>
            </w:r>
            <w:r w:rsidR="007D1D73">
              <w:rPr>
                <w:rFonts w:cs="Times New Roman"/>
                <w:color w:val="FF0000"/>
                <w:sz w:val="22"/>
                <w:szCs w:val="22"/>
              </w:rPr>
              <w:t xml:space="preserve">lub </w:t>
            </w:r>
            <w:r w:rsidRPr="007D1D73">
              <w:rPr>
                <w:rFonts w:cs="Times New Roman"/>
                <w:color w:val="FF0000"/>
                <w:sz w:val="22"/>
                <w:szCs w:val="22"/>
              </w:rPr>
              <w:t>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Pr="007D1D73" w:rsidRDefault="00B8287B" w:rsidP="00B8287B">
            <w:pPr>
              <w:spacing w:after="200" w:line="276" w:lineRule="auto"/>
              <w:rPr>
                <w:rFonts w:cs="Times New Roman"/>
                <w:color w:val="FF0000"/>
                <w:sz w:val="22"/>
                <w:szCs w:val="22"/>
              </w:rPr>
            </w:pPr>
            <w:r w:rsidRPr="007D1D73">
              <w:rPr>
                <w:rFonts w:cs="Times New Roman"/>
                <w:color w:val="FF0000"/>
                <w:sz w:val="22"/>
                <w:szCs w:val="22"/>
              </w:rPr>
              <w:t>Wzro</w:t>
            </w:r>
            <w:r w:rsidR="007D1D73" w:rsidRPr="007D1D73">
              <w:rPr>
                <w:rFonts w:cs="Times New Roman"/>
                <w:color w:val="FF0000"/>
                <w:sz w:val="22"/>
                <w:szCs w:val="22"/>
              </w:rPr>
              <w:t>st liczby</w:t>
            </w:r>
            <w:r w:rsidR="00162BBA">
              <w:rPr>
                <w:rFonts w:cs="Times New Roman"/>
                <w:color w:val="FF0000"/>
                <w:sz w:val="22"/>
                <w:szCs w:val="22"/>
              </w:rPr>
              <w:t xml:space="preserve"> osób korzystających z nowych </w:t>
            </w:r>
            <w:r w:rsidR="007D1D73" w:rsidRPr="007D1D73">
              <w:rPr>
                <w:rFonts w:cs="Times New Roman"/>
                <w:color w:val="FF0000"/>
                <w:sz w:val="22"/>
                <w:szCs w:val="22"/>
              </w:rPr>
              <w:t>lub</w:t>
            </w:r>
            <w:r w:rsidRPr="007D1D73">
              <w:rPr>
                <w:rFonts w:cs="Times New Roman"/>
                <w:color w:val="FF0000"/>
                <w:sz w:val="22"/>
                <w:szCs w:val="22"/>
              </w:rPr>
              <w:t xml:space="preserv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 xml:space="preserve">Liczba wdrożonych </w:t>
            </w:r>
            <w:r w:rsidRPr="00B8287B">
              <w:rPr>
                <w:rFonts w:cs="Times New Roman"/>
                <w:sz w:val="22"/>
                <w:szCs w:val="22"/>
              </w:rPr>
              <w:lastRenderedPageBreak/>
              <w:t>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integracyjno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t>
            </w:r>
            <w:r w:rsidRPr="00B8287B">
              <w:rPr>
                <w:rFonts w:cs="Times New Roman"/>
                <w:sz w:val="22"/>
                <w:szCs w:val="22"/>
              </w:rPr>
              <w:lastRenderedPageBreak/>
              <w:t>wykorzystania turystycznego 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w:t>
            </w:r>
            <w:r w:rsidRPr="00B8287B">
              <w:rPr>
                <w:rFonts w:cs="Times New Roman"/>
                <w:sz w:val="22"/>
                <w:szCs w:val="22"/>
              </w:rPr>
              <w:lastRenderedPageBreak/>
              <w:t>innowacyjnych rozwiązań 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w:t>
            </w:r>
            <w:r w:rsidRPr="00B8287B">
              <w:rPr>
                <w:rFonts w:cs="Times New Roman"/>
                <w:sz w:val="22"/>
                <w:szCs w:val="22"/>
              </w:rPr>
              <w:lastRenderedPageBreak/>
              <w:t>ogólnodostępnej infrastruktury 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w:t>
            </w:r>
            <w:r w:rsidRPr="00B8287B">
              <w:rPr>
                <w:rFonts w:cs="Times New Roman"/>
                <w:sz w:val="22"/>
                <w:szCs w:val="22"/>
              </w:rPr>
              <w:lastRenderedPageBreak/>
              <w:t>obiektów infrastruktury 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wdrożonych </w:t>
            </w:r>
            <w:r w:rsidRPr="00B8287B">
              <w:rPr>
                <w:rFonts w:cs="Times New Roman"/>
                <w:sz w:val="22"/>
                <w:szCs w:val="22"/>
              </w:rPr>
              <w:lastRenderedPageBreak/>
              <w:t>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Trend rozwoju </w:t>
            </w:r>
            <w:r w:rsidRPr="00B8287B">
              <w:rPr>
                <w:rFonts w:cs="Times New Roman"/>
                <w:sz w:val="22"/>
                <w:szCs w:val="22"/>
              </w:rPr>
              <w:lastRenderedPageBreak/>
              <w:t>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monofunduszową.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F1C364"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7D1D73">
              <w:rPr>
                <w:rFonts w:cs="Times New Roman"/>
                <w:color w:val="FF0000"/>
                <w:sz w:val="22"/>
                <w:szCs w:val="22"/>
              </w:rPr>
              <w:t xml:space="preserve">Liczba  </w:t>
            </w:r>
            <w:r w:rsidR="00162BBA">
              <w:rPr>
                <w:rFonts w:cs="Times New Roman"/>
                <w:color w:val="FF0000"/>
                <w:sz w:val="22"/>
                <w:szCs w:val="22"/>
              </w:rPr>
              <w:t xml:space="preserve">nowych lub </w:t>
            </w:r>
            <w:r w:rsidRPr="007D1D73">
              <w:rPr>
                <w:rFonts w:cs="Times New Roman"/>
                <w:color w:val="FF0000"/>
                <w:sz w:val="22"/>
                <w:szCs w:val="22"/>
              </w:rPr>
              <w:t>zmodernizowanych obiektów infrastruktury turystycznej</w:t>
            </w:r>
            <w:r w:rsidR="006B1B48" w:rsidRPr="007D1D73">
              <w:rPr>
                <w:rFonts w:cs="Times New Roman"/>
                <w:color w:val="FF0000"/>
                <w:sz w:val="22"/>
                <w:szCs w:val="22"/>
              </w:rPr>
              <w:t xml:space="preserve">                 </w:t>
            </w:r>
            <w:r w:rsidRPr="007D1D73">
              <w:rPr>
                <w:rFonts w:cs="Times New Roman"/>
                <w:color w:val="FF0000"/>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7D1D73">
              <w:rPr>
                <w:rFonts w:cs="Times New Roman"/>
                <w:color w:val="FF0000"/>
                <w:sz w:val="22"/>
                <w:szCs w:val="22"/>
              </w:rPr>
              <w:t>Wzros</w:t>
            </w:r>
            <w:r w:rsidR="00162BBA">
              <w:rPr>
                <w:rFonts w:cs="Times New Roman"/>
                <w:color w:val="FF0000"/>
                <w:sz w:val="22"/>
                <w:szCs w:val="22"/>
              </w:rPr>
              <w:t xml:space="preserve">t liczby osób korzystających z nowych lub </w:t>
            </w:r>
            <w:r w:rsidRPr="007D1D73">
              <w:rPr>
                <w:rFonts w:cs="Times New Roman"/>
                <w:color w:val="FF0000"/>
                <w:sz w:val="22"/>
                <w:szCs w:val="22"/>
              </w:rPr>
              <w:t xml:space="preserve">zmodernizowanych obiektów infrastruktury turystycznej </w:t>
            </w:r>
            <w:r w:rsidR="006B1B48" w:rsidRPr="007D1D73">
              <w:rPr>
                <w:rFonts w:cs="Times New Roman"/>
                <w:color w:val="FF0000"/>
                <w:sz w:val="22"/>
                <w:szCs w:val="22"/>
              </w:rPr>
              <w:t xml:space="preserve">                </w:t>
            </w:r>
            <w:r w:rsidRPr="007D1D73">
              <w:rPr>
                <w:rFonts w:cs="Times New Roman"/>
                <w:color w:val="FF0000"/>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Organizacja szkoleń i spotkań integracyjno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integracyjno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i spotkań integracyjno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grantobiorców miniprojektów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„grantobiorcami”. Granty są środkami finansowymi programu powierzonymi przez LGD grantobiorcom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Przewiduje się, że grantobiorcami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grantobiorcom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3"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3"/>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646C5C9"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CE791F">
            <w:pPr>
              <w:spacing w:after="200"/>
              <w:rPr>
                <w:rFonts w:cs="Times New Roman"/>
                <w:sz w:val="22"/>
                <w:szCs w:val="22"/>
              </w:rPr>
            </w:pPr>
            <w:r w:rsidRPr="00B8287B">
              <w:rPr>
                <w:rFonts w:cs="Times New Roman"/>
                <w:sz w:val="22"/>
                <w:szCs w:val="22"/>
              </w:rPr>
              <w:t>R.1.2.1 Wzro</w:t>
            </w:r>
            <w:r w:rsidR="0031444D">
              <w:rPr>
                <w:rFonts w:cs="Times New Roman"/>
                <w:sz w:val="22"/>
                <w:szCs w:val="22"/>
              </w:rPr>
              <w:t xml:space="preserve">st liczby osób korzystających </w:t>
            </w:r>
            <w:r w:rsidR="0031444D" w:rsidRPr="0031444D">
              <w:rPr>
                <w:rFonts w:cs="Times New Roman"/>
                <w:color w:val="FF0000"/>
                <w:sz w:val="22"/>
                <w:szCs w:val="22"/>
              </w:rPr>
              <w:t xml:space="preserve">z nowych </w:t>
            </w:r>
            <w:r w:rsidR="00CE791F" w:rsidRPr="00CE791F">
              <w:rPr>
                <w:rFonts w:cs="Times New Roman"/>
                <w:color w:val="FF0000"/>
                <w:sz w:val="22"/>
                <w:szCs w:val="22"/>
              </w:rPr>
              <w:t>lub</w:t>
            </w:r>
            <w:r w:rsidRPr="00B8287B">
              <w:rPr>
                <w:rFonts w:cs="Times New Roman"/>
                <w:sz w:val="22"/>
                <w:szCs w:val="22"/>
              </w:rPr>
              <w:t xml:space="preserv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CE791F">
            <w:pPr>
              <w:spacing w:after="200"/>
              <w:rPr>
                <w:rFonts w:cs="Times New Roman"/>
                <w:sz w:val="22"/>
                <w:szCs w:val="22"/>
              </w:rPr>
            </w:pPr>
            <w:r w:rsidRPr="00B8287B">
              <w:rPr>
                <w:rFonts w:cs="Times New Roman"/>
                <w:sz w:val="22"/>
                <w:szCs w:val="22"/>
              </w:rPr>
              <w:t xml:space="preserve">Wskaźnik przypisany do celu 6B PROW. Jest w pełni mierzalny (za jego rejestrację będą odpowiedzialni beneficjenci) i dezagregowalny (możliwe będzie np. stwierdzenie jak bardzo wzrosła liczba osób korzystających z poszczególnych </w:t>
            </w:r>
            <w:r w:rsidR="0031444D">
              <w:rPr>
                <w:rFonts w:cs="Times New Roman"/>
                <w:sz w:val="22"/>
                <w:szCs w:val="22"/>
              </w:rPr>
              <w:t xml:space="preserve"> </w:t>
            </w:r>
            <w:r w:rsidR="0031444D" w:rsidRPr="0031444D">
              <w:rPr>
                <w:rFonts w:cs="Times New Roman"/>
                <w:color w:val="FF0000"/>
                <w:sz w:val="22"/>
                <w:szCs w:val="22"/>
              </w:rPr>
              <w:t>nowych</w:t>
            </w:r>
            <w:r w:rsidR="0031444D">
              <w:rPr>
                <w:rFonts w:cs="Times New Roman"/>
                <w:sz w:val="22"/>
                <w:szCs w:val="22"/>
              </w:rPr>
              <w:t xml:space="preserve">  </w:t>
            </w:r>
            <w:r w:rsidR="00CE791F" w:rsidRPr="00CE791F">
              <w:rPr>
                <w:rFonts w:cs="Times New Roman"/>
                <w:color w:val="FF0000"/>
                <w:sz w:val="22"/>
                <w:szCs w:val="22"/>
              </w:rPr>
              <w:t>lub</w:t>
            </w:r>
            <w:r w:rsidR="0031444D">
              <w:rPr>
                <w:rFonts w:cs="Times New Roman"/>
                <w:sz w:val="22"/>
                <w:szCs w:val="22"/>
              </w:rPr>
              <w:t xml:space="preserve"> </w:t>
            </w:r>
            <w:r w:rsidRPr="00B8287B">
              <w:rPr>
                <w:rFonts w:cs="Times New Roman"/>
                <w:sz w:val="22"/>
                <w:szCs w:val="22"/>
              </w:rPr>
              <w:t>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7914071"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grantobiorców,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7D1D73">
              <w:rPr>
                <w:rFonts w:cs="Times New Roman"/>
                <w:color w:val="FF0000"/>
                <w:sz w:val="22"/>
                <w:szCs w:val="22"/>
              </w:rPr>
              <w:lastRenderedPageBreak/>
              <w:t xml:space="preserve">P.1.2.1. Liczba  </w:t>
            </w:r>
            <w:r w:rsidR="00162BBA">
              <w:rPr>
                <w:rFonts w:cs="Times New Roman"/>
                <w:color w:val="FF0000"/>
                <w:sz w:val="22"/>
                <w:szCs w:val="22"/>
              </w:rPr>
              <w:t xml:space="preserve">nowych lub </w:t>
            </w:r>
            <w:r w:rsidRPr="007D1D73">
              <w:rPr>
                <w:rFonts w:cs="Times New Roman"/>
                <w:color w:val="FF0000"/>
                <w:sz w:val="22"/>
                <w:szCs w:val="22"/>
              </w:rPr>
              <w:t>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7D1D73">
              <w:rPr>
                <w:rFonts w:cs="Times New Roman"/>
                <w:color w:val="FF0000"/>
                <w:sz w:val="22"/>
                <w:szCs w:val="22"/>
              </w:rPr>
              <w:t xml:space="preserve">Wskaźnik przypisany do celu 6B PROW. Zaletą wskaźnika jest to, iż jest dezagregowalny. Ponadto konstrukcja wskaźnika odnotowuje fakt, że w ramach jednej operacji będzie mogło zostać </w:t>
            </w:r>
            <w:r w:rsidR="00162BBA">
              <w:rPr>
                <w:rFonts w:cs="Times New Roman"/>
                <w:color w:val="FF0000"/>
                <w:sz w:val="22"/>
                <w:szCs w:val="22"/>
              </w:rPr>
              <w:t xml:space="preserve">wybudowanych lub </w:t>
            </w:r>
            <w:r w:rsidRPr="007D1D73">
              <w:rPr>
                <w:rFonts w:cs="Times New Roman"/>
                <w:color w:val="FF0000"/>
                <w:sz w:val="22"/>
                <w:szCs w:val="22"/>
              </w:rPr>
              <w:t xml:space="preserve">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1.2.2. Organizacja szkoleń i spotkań integracyjno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grantobiorców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ukierunkowuje grantobiorców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mierzalny i dezagregowalny.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XSpec="center"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E41C42">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E41C42">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E74EC5">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A4505E">
              <w:rPr>
                <w:rFonts w:ascii="Times New Roman" w:eastAsia="SimSun" w:hAnsi="Times New Roman" w:cs="Times New Roman"/>
                <w:kern w:val="3"/>
                <w:lang w:eastAsia="zh-CN" w:bidi="hi-IN"/>
              </w:rPr>
              <w:t>94</w:t>
            </w:r>
            <w:r w:rsidR="00A4505E" w:rsidRPr="00A4505E">
              <w:rPr>
                <w:rFonts w:ascii="Times New Roman" w:eastAsia="SimSun" w:hAnsi="Times New Roman" w:cs="Times New Roman"/>
                <w:kern w:val="3"/>
                <w:lang w:eastAsia="zh-CN" w:bidi="hi-IN"/>
              </w:rPr>
              <w:t>0</w:t>
            </w:r>
            <w:r w:rsidRPr="00A4505E">
              <w:rPr>
                <w:rFonts w:ascii="Times New Roman" w:eastAsia="SimSun" w:hAnsi="Times New Roman" w:cs="Times New Roman"/>
                <w:kern w:val="3"/>
                <w:lang w:eastAsia="zh-CN" w:bidi="hi-IN"/>
              </w:rPr>
              <w:t>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E41C42">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40039E" w:rsidRDefault="0031444D"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31444D">
              <w:rPr>
                <w:rFonts w:ascii="Times New Roman" w:eastAsia="SimSun" w:hAnsi="Times New Roman" w:cs="Times New Roman"/>
                <w:color w:val="FF0000"/>
                <w:kern w:val="3"/>
                <w:lang w:eastAsia="zh-CN" w:bidi="hi-IN"/>
              </w:rPr>
              <w:t>82</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D1D73">
              <w:rPr>
                <w:rFonts w:ascii="Times New Roman" w:eastAsia="SimSun" w:hAnsi="Times New Roman" w:cs="Times New Roman"/>
                <w:color w:val="FF0000"/>
                <w:kern w:val="3"/>
                <w:lang w:eastAsia="zh-CN" w:bidi="hi-IN"/>
              </w:rPr>
              <w:t>Wzro</w:t>
            </w:r>
            <w:r w:rsidR="00162BBA">
              <w:rPr>
                <w:rFonts w:ascii="Times New Roman" w:eastAsia="SimSun" w:hAnsi="Times New Roman" w:cs="Times New Roman"/>
                <w:color w:val="FF0000"/>
                <w:kern w:val="3"/>
                <w:lang w:eastAsia="zh-CN" w:bidi="hi-IN"/>
              </w:rPr>
              <w:t xml:space="preserve">st liczby osób korzystających z nowych lub </w:t>
            </w:r>
            <w:r w:rsidRPr="007D1D73">
              <w:rPr>
                <w:rFonts w:ascii="Times New Roman" w:eastAsia="SimSun" w:hAnsi="Times New Roman" w:cs="Times New Roman"/>
                <w:color w:val="FF0000"/>
                <w:kern w:val="3"/>
                <w:lang w:eastAsia="zh-CN" w:bidi="hi-IN"/>
              </w:rPr>
              <w:t xml:space="preserv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D1D73"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7D1D73" w:rsidRDefault="0031444D"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4000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D1D73"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40039E"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40039E">
              <w:rPr>
                <w:rFonts w:ascii="Times New Roman" w:eastAsia="SimSun" w:hAnsi="Times New Roman" w:cs="Times New Roman"/>
                <w:kern w:val="3"/>
                <w:lang w:eastAsia="zh-CN" w:bidi="hi-IN"/>
              </w:rPr>
              <w:t>4350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31444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31444D">
              <w:rPr>
                <w:rFonts w:ascii="Times New Roman" w:eastAsia="SimSun" w:hAnsi="Times New Roman" w:cs="Times New Roman"/>
                <w:color w:val="FF0000"/>
                <w:kern w:val="3"/>
                <w:lang w:eastAsia="zh-CN" w:bidi="hi-IN"/>
              </w:rPr>
              <w:t>176</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E41C42">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E41C42">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E41C42">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Osoby fizyczne, przedstawiciele grupy defaworyzowanej</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162BBA" w:rsidP="00C21D24">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162BBA">
              <w:rPr>
                <w:rFonts w:ascii="Times New Roman" w:eastAsia="SimSun" w:hAnsi="Times New Roman" w:cs="Times New Roman"/>
                <w:color w:val="FF0000"/>
                <w:kern w:val="3"/>
                <w:lang w:eastAsia="zh-CN" w:bidi="hi-IN"/>
              </w:rPr>
              <w:t>50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2</w:t>
            </w:r>
            <w:r w:rsidR="00E74EC5" w:rsidRPr="00E16C60">
              <w:rPr>
                <w:rFonts w:ascii="Times New Roman" w:eastAsia="SimSun" w:hAnsi="Times New Roman" w:cs="Times New Roman"/>
                <w:kern w:val="3"/>
                <w:lang w:eastAsia="zh-CN" w:bidi="hi-IN"/>
              </w:rPr>
              <w:t>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162BBA">
              <w:rPr>
                <w:rFonts w:ascii="Times New Roman" w:eastAsia="SimSun" w:hAnsi="Times New Roman" w:cs="Times New Roman"/>
                <w:color w:val="FF0000"/>
                <w:kern w:val="3"/>
                <w:sz w:val="20"/>
                <w:lang w:eastAsia="zh-CN" w:bidi="hi-IN"/>
              </w:rPr>
              <w:t xml:space="preserve">Liczba </w:t>
            </w:r>
            <w:r w:rsidR="00162BBA" w:rsidRPr="00162BBA">
              <w:rPr>
                <w:rFonts w:ascii="Times New Roman" w:eastAsia="SimSun" w:hAnsi="Times New Roman" w:cs="Times New Roman"/>
                <w:color w:val="FF0000"/>
                <w:kern w:val="3"/>
                <w:sz w:val="20"/>
                <w:lang w:eastAsia="zh-CN" w:bidi="hi-IN"/>
              </w:rPr>
              <w:t xml:space="preserve">nowych lub </w:t>
            </w:r>
            <w:r w:rsidRPr="00162BBA">
              <w:rPr>
                <w:rFonts w:ascii="Times New Roman" w:eastAsia="SimSun" w:hAnsi="Times New Roman" w:cs="Times New Roman"/>
                <w:color w:val="FF0000"/>
                <w:kern w:val="3"/>
                <w:sz w:val="20"/>
                <w:lang w:eastAsia="zh-CN" w:bidi="hi-IN"/>
              </w:rPr>
              <w:t xml:space="preserve">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7D1D73" w:rsidRDefault="00162BBA"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7D1D73"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Organizacja szkoleń i spotkań integracyjno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FC5CBF">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FC5CBF">
              <w:rPr>
                <w:rFonts w:ascii="Times New Roman" w:eastAsia="SimSun" w:hAnsi="Times New Roman" w:cs="Times New Roman"/>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FC5CBF"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9E49FB">
              <w:rPr>
                <w:rFonts w:ascii="Times New Roman" w:eastAsia="SimSun" w:hAnsi="Times New Roman" w:cs="Times New Roman"/>
                <w:kern w:val="3"/>
                <w:lang w:eastAsia="zh-CN" w:bidi="hi-IN"/>
              </w:rPr>
              <w:t>64</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33710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44</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33710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204</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31444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1444D">
              <w:rPr>
                <w:rFonts w:ascii="Times New Roman" w:eastAsia="SimSun" w:hAnsi="Times New Roman" w:cs="Times New Roman"/>
                <w:color w:val="FF0000"/>
                <w:kern w:val="3"/>
                <w:lang w:eastAsia="zh-CN" w:bidi="hi-IN"/>
              </w:rPr>
              <w:t>300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31444D" w:rsidP="00BF26FF">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color w:val="FF0000"/>
                <w:kern w:val="3"/>
                <w:lang w:eastAsia="zh-CN" w:bidi="hi-IN"/>
              </w:rPr>
              <w:t>4 216 073,48</w:t>
            </w:r>
            <w:r w:rsidR="00BF26FF" w:rsidRPr="007D1D73">
              <w:rPr>
                <w:rFonts w:ascii="Times New Roman" w:eastAsia="SimSun" w:hAnsi="Times New Roman" w:cs="Times New Roman"/>
                <w:color w:val="FF0000"/>
                <w:kern w:val="3"/>
                <w:lang w:eastAsia="zh-CN" w:bidi="hi-IN"/>
              </w:rPr>
              <w:t xml:space="preserve"> EUR</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4"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4"/>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5"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5"/>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6"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6"/>
    </w:p>
    <w:p w:rsidR="00867CC0" w:rsidRPr="004A2D2B" w:rsidRDefault="00390884" w:rsidP="00B23C79">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7" w:name="_Toc452645481"/>
      <w:r w:rsidRPr="00B82A77">
        <w:rPr>
          <w:rFonts w:ascii="Times New Roman" w:eastAsia="SimSun" w:hAnsi="Times New Roman"/>
          <w:color w:val="002060"/>
          <w:sz w:val="22"/>
          <w:szCs w:val="22"/>
          <w:lang w:bidi="hi-IN"/>
        </w:rPr>
        <w:t xml:space="preserve">ROZDZIAŁ VI </w:t>
      </w:r>
      <w:r w:rsidRPr="00B82A77">
        <w:rPr>
          <w:rFonts w:ascii="Times New Roman" w:eastAsia="SimSun" w:hAnsi="Times New Roman"/>
          <w:color w:val="002060"/>
          <w:sz w:val="22"/>
          <w:szCs w:val="22"/>
          <w:lang w:bidi="hi-IN"/>
        </w:rPr>
        <w:tab/>
        <w:t>SPOSÓB WYBORU I OCENY OPERACJI</w:t>
      </w:r>
      <w:bookmarkEnd w:id="37"/>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8"/>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Ponadto w procedurze wyboru i oceny grantobiorców szczegółowo określono sposób rozliczania, monitoringu i  kontroli grantów. Grantobiorca przez cały okres realizacji projektu grantowego jest monitorowany poprzez wizyty monitorujące oraz kontrolowany po zakończeniu każdego etapu realizowanej operacji. Ponadto po zakończonym etapie lub po zrealizowaniu powierzonego zadania grantobiorca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konsultacyjno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9"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9"/>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40" w:name="_Toc452645484"/>
      <w:r w:rsidRPr="00E816DD">
        <w:rPr>
          <w:rFonts w:eastAsia="SimSun"/>
          <w:color w:val="0070C0"/>
          <w:sz w:val="22"/>
          <w:szCs w:val="22"/>
          <w:lang w:eastAsia="zh-CN" w:bidi="hi-IN"/>
        </w:rPr>
        <w:t>Kryteria wyboru</w:t>
      </w:r>
      <w:bookmarkEnd w:id="40"/>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jc w:val="center"/>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FB194B">
        <w:trPr>
          <w:trHeight w:val="469"/>
          <w:jc w:val="center"/>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FB194B">
        <w:trPr>
          <w:trHeight w:val="516"/>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FB194B">
        <w:trPr>
          <w:trHeight w:val="627"/>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Organizacja szkoleń i spotkań integracyjno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np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344"/>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integracyjno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integracyjno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grantobiorcę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kryterium dotyczy przedsięwzięcia 1.2.2. Organizacja szkoleń i spotkań integracyjno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588AA0"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821168"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Pr="007D1D73" w:rsidRDefault="00F8783A" w:rsidP="009E615C">
            <w:pPr>
              <w:widowControl w:val="0"/>
              <w:suppressAutoHyphens/>
              <w:autoSpaceDN w:val="0"/>
              <w:spacing w:after="0" w:line="240" w:lineRule="auto"/>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1.2.1. Dostosowanie ogólnodostępnej infrastruktury turystycznej</w:t>
            </w:r>
          </w:p>
          <w:p w:rsidR="00F8783A" w:rsidRPr="007D1D73" w:rsidRDefault="00F8783A" w:rsidP="009E615C">
            <w:pPr>
              <w:widowControl w:val="0"/>
              <w:suppressAutoHyphens/>
              <w:autoSpaceDN w:val="0"/>
              <w:spacing w:after="0" w:line="240" w:lineRule="auto"/>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7D1D73" w:rsidRDefault="00F8783A" w:rsidP="009E615C">
            <w:pPr>
              <w:widowControl w:val="0"/>
              <w:suppressAutoHyphens/>
              <w:autoSpaceDN w:val="0"/>
              <w:spacing w:after="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Liczba</w:t>
            </w:r>
            <w:r w:rsidR="00162BBA">
              <w:rPr>
                <w:rFonts w:ascii="Times New Roman" w:eastAsia="SimSun" w:hAnsi="Times New Roman" w:cs="Times New Roman"/>
                <w:color w:val="FF0000"/>
                <w:kern w:val="3"/>
                <w:lang w:eastAsia="zh-CN" w:bidi="hi-IN"/>
              </w:rPr>
              <w:t xml:space="preserve"> nowych lub </w:t>
            </w:r>
            <w:r w:rsidRPr="007D1D73">
              <w:rPr>
                <w:rFonts w:ascii="Times New Roman" w:eastAsia="SimSun" w:hAnsi="Times New Roman" w:cs="Times New Roman"/>
                <w:color w:val="FF0000"/>
                <w:kern w:val="3"/>
                <w:lang w:eastAsia="zh-CN" w:bidi="hi-IN"/>
              </w:rPr>
              <w:t xml:space="preserve"> zmodernizowanych obiektów infrastruktury turystycznej i  rekreacyjnej</w:t>
            </w:r>
          </w:p>
          <w:p w:rsidR="00F8783A" w:rsidRPr="007D1D73" w:rsidRDefault="00F8783A" w:rsidP="009E615C">
            <w:pPr>
              <w:widowControl w:val="0"/>
              <w:suppressAutoHyphens/>
              <w:autoSpaceDN w:val="0"/>
              <w:spacing w:after="0" w:line="240" w:lineRule="auto"/>
              <w:jc w:val="center"/>
              <w:textAlignment w:val="baseline"/>
              <w:rPr>
                <w:rFonts w:ascii="Times New Roman" w:eastAsia="SimSun" w:hAnsi="Times New Roman" w:cs="Times New Roman"/>
                <w:color w:val="FF0000"/>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7D1D73" w:rsidRDefault="00F8783A" w:rsidP="009E615C">
            <w:pPr>
              <w:widowControl w:val="0"/>
              <w:suppressAutoHyphens/>
              <w:autoSpaceDN w:val="0"/>
              <w:spacing w:after="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Wzros</w:t>
            </w:r>
            <w:r w:rsidR="00162BBA">
              <w:rPr>
                <w:rFonts w:ascii="Times New Roman" w:eastAsia="SimSun" w:hAnsi="Times New Roman" w:cs="Times New Roman"/>
                <w:color w:val="FF0000"/>
                <w:kern w:val="3"/>
                <w:lang w:eastAsia="zh-CN" w:bidi="hi-IN"/>
              </w:rPr>
              <w:t xml:space="preserve">t liczby osób korzystających z nowych lub </w:t>
            </w:r>
            <w:r w:rsidRPr="007D1D73">
              <w:rPr>
                <w:rFonts w:ascii="Times New Roman" w:eastAsia="SimSun" w:hAnsi="Times New Roman" w:cs="Times New Roman"/>
                <w:color w:val="FF0000"/>
                <w:kern w:val="3"/>
                <w:lang w:eastAsia="zh-CN" w:bidi="hi-IN"/>
              </w:rPr>
              <w:t>zmodernizowanych obiektów infrastruktury turystycznej i  rekreacyjnej</w:t>
            </w:r>
          </w:p>
          <w:p w:rsidR="004A73B7" w:rsidRPr="007D1D73" w:rsidRDefault="004A73B7" w:rsidP="009E615C">
            <w:pPr>
              <w:widowControl w:val="0"/>
              <w:suppressAutoHyphens/>
              <w:autoSpaceDN w:val="0"/>
              <w:spacing w:after="0" w:line="240" w:lineRule="auto"/>
              <w:jc w:val="center"/>
              <w:textAlignment w:val="baseline"/>
              <w:rPr>
                <w:rFonts w:ascii="Times New Roman" w:eastAsia="SimSun" w:hAnsi="Times New Roman" w:cs="Times New Roman"/>
                <w:color w:val="FF0000"/>
                <w:kern w:val="3"/>
                <w:lang w:eastAsia="zh-CN" w:bidi="hi-IN"/>
              </w:rPr>
            </w:pPr>
          </w:p>
          <w:p w:rsidR="004A73B7" w:rsidRPr="007D1D73" w:rsidRDefault="004A73B7" w:rsidP="004A73B7">
            <w:pPr>
              <w:widowControl w:val="0"/>
              <w:suppressAutoHyphens/>
              <w:autoSpaceDN w:val="0"/>
              <w:spacing w:after="0" w:line="240" w:lineRule="auto"/>
              <w:jc w:val="center"/>
              <w:textAlignment w:val="baseline"/>
              <w:rPr>
                <w:rFonts w:ascii="Times New Roman" w:eastAsia="SimSun" w:hAnsi="Times New Roman" w:cs="Times New Roman"/>
                <w:color w:val="FF0000"/>
                <w:kern w:val="3"/>
                <w:lang w:eastAsia="zh-CN" w:bidi="hi-IN"/>
              </w:rPr>
            </w:pPr>
            <w:r w:rsidRPr="007D1D73">
              <w:rPr>
                <w:rFonts w:ascii="Times New Roman" w:eastAsia="SimSun" w:hAnsi="Times New Roman" w:cs="Times New Roman"/>
                <w:color w:val="FF0000"/>
                <w:kern w:val="3"/>
                <w:lang w:eastAsia="zh-CN" w:bidi="hi-IN"/>
              </w:rPr>
              <w:t>Liczba wdrożonych innowacji</w:t>
            </w:r>
          </w:p>
          <w:p w:rsidR="00F8783A" w:rsidRPr="007D1D73" w:rsidRDefault="00F8783A" w:rsidP="009E615C">
            <w:pPr>
              <w:widowControl w:val="0"/>
              <w:suppressAutoHyphens/>
              <w:autoSpaceDN w:val="0"/>
              <w:spacing w:after="0" w:line="240" w:lineRule="auto"/>
              <w:jc w:val="center"/>
              <w:textAlignment w:val="baseline"/>
              <w:rPr>
                <w:rFonts w:ascii="Times New Roman" w:eastAsia="SimSun" w:hAnsi="Times New Roman" w:cs="Times New Roman"/>
                <w:color w:val="FF0000"/>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354A87B"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i spotkań integracyjno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Organizacja szkoleń i spotkań integracyjno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integracyjno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1" w:name="_Toc452645485"/>
      <w:r w:rsidRPr="00B82A77">
        <w:rPr>
          <w:rFonts w:ascii="Times New Roman" w:eastAsia="SimSun" w:hAnsi="Times New Roman" w:cs="Times New Roman"/>
          <w:color w:val="0070C0"/>
          <w:sz w:val="22"/>
          <w:szCs w:val="22"/>
          <w:lang w:eastAsia="zh-CN" w:bidi="hi-IN"/>
        </w:rPr>
        <w:t>Innowacyjność w kryteriach wyboru</w:t>
      </w:r>
      <w:bookmarkEnd w:id="41"/>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np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Organizacja szkoleń i spotkań integracyjno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2" w:name="_Toc452645486"/>
      <w:r w:rsidRPr="00B82A77">
        <w:rPr>
          <w:rFonts w:ascii="Times New Roman" w:eastAsia="Times New Roman" w:hAnsi="Times New Roman" w:cs="Times New Roman"/>
          <w:color w:val="0070C0"/>
          <w:sz w:val="22"/>
          <w:szCs w:val="22"/>
          <w:lang w:eastAsia="zh-CN" w:bidi="hi-IN"/>
        </w:rPr>
        <w:t>Projekty grantowe</w:t>
      </w:r>
      <w:bookmarkEnd w:id="42"/>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4"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4"/>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r w:rsidR="00832168">
        <w:rPr>
          <w:rFonts w:ascii="Times New Roman" w:eastAsia="SimSun" w:hAnsi="Times New Roman" w:cs="Mangal"/>
          <w:kern w:val="3"/>
          <w:lang w:eastAsia="zh-CN" w:bidi="hi-IN"/>
        </w:rPr>
        <w:t xml:space="preserve">   </w:t>
      </w:r>
      <w:r w:rsidR="00832168" w:rsidRPr="00FB194B">
        <w:rPr>
          <w:rFonts w:ascii="Times New Roman" w:eastAsia="SimSun" w:hAnsi="Times New Roman" w:cs="Mangal"/>
          <w:kern w:val="3"/>
          <w:lang w:eastAsia="zh-CN" w:bidi="hi-IN"/>
        </w:rPr>
        <w:t xml:space="preserve">Poniższe tabele przedstawiają wysokość budżetu </w:t>
      </w:r>
      <w:r w:rsidR="007A5593" w:rsidRPr="00FB194B">
        <w:rPr>
          <w:rFonts w:ascii="Times New Roman" w:eastAsia="SimSun" w:hAnsi="Times New Roman" w:cs="Mangal"/>
          <w:kern w:val="3"/>
          <w:lang w:eastAsia="zh-CN" w:bidi="hi-IN"/>
        </w:rPr>
        <w:br/>
        <w:t>z</w:t>
      </w:r>
      <w:r w:rsidR="00832168" w:rsidRPr="00FB194B">
        <w:rPr>
          <w:rFonts w:ascii="Times New Roman" w:eastAsia="SimSun" w:hAnsi="Times New Roman" w:cs="Mangal"/>
          <w:kern w:val="3"/>
          <w:lang w:eastAsia="zh-CN" w:bidi="hi-IN"/>
        </w:rPr>
        <w:t xml:space="preserve"> uwzględnie</w:t>
      </w:r>
      <w:r w:rsidR="00FB194B" w:rsidRPr="00FB194B">
        <w:rPr>
          <w:rFonts w:ascii="Times New Roman" w:eastAsia="SimSun" w:hAnsi="Times New Roman" w:cs="Mangal"/>
          <w:kern w:val="3"/>
          <w:lang w:eastAsia="zh-CN" w:bidi="hi-IN"/>
        </w:rPr>
        <w:t xml:space="preserve">niu </w:t>
      </w:r>
      <w:r w:rsidR="00FB194B" w:rsidRPr="002A14E8">
        <w:rPr>
          <w:rFonts w:ascii="Times New Roman" w:eastAsia="SimSun" w:hAnsi="Times New Roman" w:cs="Mangal"/>
          <w:kern w:val="3"/>
          <w:lang w:eastAsia="zh-CN" w:bidi="hi-IN"/>
        </w:rPr>
        <w:t>Bonusa I</w:t>
      </w:r>
      <w:r w:rsidR="005648A0">
        <w:rPr>
          <w:rFonts w:ascii="Times New Roman" w:eastAsia="SimSun" w:hAnsi="Times New Roman" w:cs="Mangal"/>
          <w:kern w:val="3"/>
          <w:lang w:eastAsia="zh-CN" w:bidi="hi-IN"/>
        </w:rPr>
        <w:t xml:space="preserve">, </w:t>
      </w:r>
      <w:r w:rsidR="00FB194B" w:rsidRPr="002A14E8">
        <w:rPr>
          <w:rFonts w:ascii="Times New Roman" w:eastAsia="SimSun" w:hAnsi="Times New Roman" w:cs="Mangal"/>
          <w:kern w:val="3"/>
          <w:lang w:eastAsia="zh-CN" w:bidi="hi-IN"/>
        </w:rPr>
        <w:t xml:space="preserve"> Bonusa II</w:t>
      </w:r>
      <w:r w:rsidR="005648A0">
        <w:rPr>
          <w:rFonts w:ascii="Times New Roman" w:eastAsia="SimSun" w:hAnsi="Times New Roman" w:cs="Mangal"/>
          <w:kern w:val="3"/>
          <w:lang w:eastAsia="zh-CN" w:bidi="hi-IN"/>
        </w:rPr>
        <w:t xml:space="preserve"> oraz </w:t>
      </w:r>
      <w:r w:rsidR="005648A0" w:rsidRPr="005648A0">
        <w:rPr>
          <w:rFonts w:ascii="Times New Roman" w:eastAsia="SimSun" w:hAnsi="Times New Roman" w:cs="Mangal"/>
          <w:color w:val="FF0000"/>
          <w:kern w:val="3"/>
          <w:lang w:eastAsia="zh-CN" w:bidi="hi-IN"/>
        </w:rPr>
        <w:t>podwyższenia środków finansowych</w:t>
      </w:r>
      <w:r w:rsidR="005648A0">
        <w:rPr>
          <w:rFonts w:ascii="Times New Roman" w:eastAsia="SimSun" w:hAnsi="Times New Roman" w:cs="Mangal"/>
          <w:color w:val="FF0000"/>
          <w:kern w:val="3"/>
          <w:lang w:eastAsia="zh-CN" w:bidi="hi-IN"/>
        </w:rPr>
        <w:t xml:space="preserve"> w ramach poddziałania 19.2 ora</w:t>
      </w:r>
      <w:r w:rsidR="00117475">
        <w:rPr>
          <w:rFonts w:ascii="Times New Roman" w:eastAsia="SimSun" w:hAnsi="Times New Roman" w:cs="Mangal"/>
          <w:color w:val="FF0000"/>
          <w:kern w:val="3"/>
          <w:lang w:eastAsia="zh-CN" w:bidi="hi-IN"/>
        </w:rPr>
        <w:t>z</w:t>
      </w:r>
      <w:r w:rsidR="005648A0">
        <w:rPr>
          <w:rFonts w:ascii="Times New Roman" w:eastAsia="SimSun" w:hAnsi="Times New Roman" w:cs="Mangal"/>
          <w:color w:val="FF0000"/>
          <w:kern w:val="3"/>
          <w:lang w:eastAsia="zh-CN" w:bidi="hi-IN"/>
        </w:rPr>
        <w:t xml:space="preserve"> 19.4. </w:t>
      </w:r>
    </w:p>
    <w:p w:rsidR="002A14E8" w:rsidRPr="009E49FB" w:rsidRDefault="002A14E8"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49FB">
        <w:rPr>
          <w:rFonts w:ascii="Times New Roman" w:eastAsia="SimSun" w:hAnsi="Times New Roman" w:cs="Mangal"/>
          <w:kern w:val="3"/>
          <w:lang w:eastAsia="zh-CN" w:bidi="hi-IN"/>
        </w:rPr>
        <w:t xml:space="preserve">W związku z przewalutowaniem LSR ze złotych na euro zaktualizowano kwoty w poszczególnych tabelach. </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449"/>
        <w:gridCol w:w="1476"/>
        <w:gridCol w:w="1858"/>
      </w:tblGrid>
      <w:tr w:rsidR="00B97962" w:rsidRPr="00B97962" w:rsidTr="002A14E8">
        <w:trPr>
          <w:trHeight w:val="448"/>
          <w:jc w:val="center"/>
        </w:trPr>
        <w:tc>
          <w:tcPr>
            <w:tcW w:w="644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329"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40039E">
            <w:pPr>
              <w:suppressAutoHyphens/>
              <w:jc w:val="center"/>
              <w:rPr>
                <w:b/>
              </w:rPr>
            </w:pPr>
            <w:r w:rsidRPr="00B97962">
              <w:rPr>
                <w:b/>
              </w:rPr>
              <w:t>Wsparcie finansowe (</w:t>
            </w:r>
            <w:r w:rsidR="0040039E">
              <w:rPr>
                <w:b/>
              </w:rPr>
              <w:t>EUR</w:t>
            </w:r>
            <w:r w:rsidRPr="00B97962">
              <w:rPr>
                <w:b/>
              </w:rPr>
              <w:t>)</w:t>
            </w:r>
          </w:p>
        </w:tc>
      </w:tr>
      <w:tr w:rsidR="00B97962" w:rsidRPr="00B97962" w:rsidTr="002A14E8">
        <w:trPr>
          <w:trHeight w:val="448"/>
          <w:jc w:val="center"/>
        </w:trPr>
        <w:tc>
          <w:tcPr>
            <w:tcW w:w="6449"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471"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2A14E8" w:rsidRPr="002A14E8" w:rsidTr="002A14E8">
        <w:trPr>
          <w:trHeight w:val="448"/>
          <w:jc w:val="center"/>
        </w:trPr>
        <w:tc>
          <w:tcPr>
            <w:tcW w:w="6449" w:type="dxa"/>
            <w:tcBorders>
              <w:top w:val="single" w:sz="12" w:space="0" w:color="auto"/>
              <w:left w:val="single" w:sz="12" w:space="0" w:color="auto"/>
              <w:right w:val="single" w:sz="12" w:space="0" w:color="auto"/>
            </w:tcBorders>
            <w:vAlign w:val="center"/>
          </w:tcPr>
          <w:p w:rsidR="002A14E8" w:rsidRPr="00B97962" w:rsidRDefault="002A14E8" w:rsidP="009E615C">
            <w:pPr>
              <w:suppressAutoHyphens/>
            </w:pPr>
            <w:r w:rsidRPr="00B97962">
              <w:t>Realizacja LSR (art. 35 ust.1, lit.b rozporządzenia nr 1303/2013)</w:t>
            </w:r>
          </w:p>
        </w:tc>
        <w:tc>
          <w:tcPr>
            <w:tcW w:w="1471" w:type="dxa"/>
            <w:tcBorders>
              <w:top w:val="single" w:sz="12" w:space="0" w:color="auto"/>
              <w:left w:val="single" w:sz="12" w:space="0" w:color="auto"/>
              <w:right w:val="single" w:sz="12" w:space="0" w:color="auto"/>
            </w:tcBorders>
            <w:vAlign w:val="center"/>
          </w:tcPr>
          <w:p w:rsidR="002A14E8" w:rsidRPr="007D1D73" w:rsidRDefault="005648A0" w:rsidP="009E615C">
            <w:pPr>
              <w:suppressAutoHyphens/>
              <w:jc w:val="right"/>
              <w:rPr>
                <w:color w:val="FF0000"/>
              </w:rPr>
            </w:pPr>
            <w:r>
              <w:rPr>
                <w:color w:val="FF0000"/>
              </w:rPr>
              <w:t>3 509</w:t>
            </w:r>
            <w:r w:rsidR="002A14E8" w:rsidRPr="007D1D73">
              <w:rPr>
                <w:color w:val="FF0000"/>
              </w:rPr>
              <w:t> 612,53</w:t>
            </w:r>
          </w:p>
        </w:tc>
        <w:tc>
          <w:tcPr>
            <w:tcW w:w="1858" w:type="dxa"/>
            <w:tcBorders>
              <w:top w:val="single" w:sz="12" w:space="0" w:color="auto"/>
              <w:left w:val="single" w:sz="12" w:space="0" w:color="auto"/>
              <w:right w:val="single" w:sz="12" w:space="0" w:color="auto"/>
            </w:tcBorders>
            <w:vAlign w:val="center"/>
          </w:tcPr>
          <w:p w:rsidR="002A14E8" w:rsidRPr="007D1D73" w:rsidRDefault="005648A0" w:rsidP="002A14E8">
            <w:pPr>
              <w:suppressAutoHyphens/>
              <w:jc w:val="right"/>
              <w:rPr>
                <w:color w:val="FF0000"/>
              </w:rPr>
            </w:pPr>
            <w:r>
              <w:rPr>
                <w:color w:val="FF0000"/>
              </w:rPr>
              <w:t>3 509</w:t>
            </w:r>
            <w:r w:rsidR="002A14E8" w:rsidRPr="007D1D73">
              <w:rPr>
                <w:color w:val="FF0000"/>
              </w:rPr>
              <w:t> 612,53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Współpraca (art. 35 ust.1 lit.c rozporządzenia nr 1303/2013)</w:t>
            </w:r>
          </w:p>
        </w:tc>
        <w:tc>
          <w:tcPr>
            <w:tcW w:w="1471" w:type="dxa"/>
            <w:tcBorders>
              <w:left w:val="single" w:sz="12" w:space="0" w:color="auto"/>
              <w:right w:val="single" w:sz="12" w:space="0" w:color="auto"/>
            </w:tcBorders>
            <w:vAlign w:val="center"/>
          </w:tcPr>
          <w:p w:rsidR="002A14E8" w:rsidRPr="005648A0" w:rsidRDefault="002A14E8" w:rsidP="009E615C">
            <w:pPr>
              <w:suppressAutoHyphens/>
              <w:jc w:val="right"/>
            </w:pPr>
            <w:r w:rsidRPr="005648A0">
              <w:t>110 905,63</w:t>
            </w:r>
          </w:p>
        </w:tc>
        <w:tc>
          <w:tcPr>
            <w:tcW w:w="1858" w:type="dxa"/>
            <w:tcBorders>
              <w:left w:val="single" w:sz="12" w:space="0" w:color="auto"/>
              <w:right w:val="single" w:sz="12" w:space="0" w:color="auto"/>
            </w:tcBorders>
            <w:vAlign w:val="center"/>
          </w:tcPr>
          <w:p w:rsidR="002A14E8" w:rsidRPr="005648A0" w:rsidRDefault="002A14E8" w:rsidP="002A14E8">
            <w:pPr>
              <w:suppressAutoHyphens/>
              <w:jc w:val="right"/>
            </w:pPr>
            <w:r w:rsidRPr="005648A0">
              <w:t>110 905,63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Koszty bieżące (art. 35 ust.1, lit.d rozporządzenia nr 1303/2013)</w:t>
            </w:r>
          </w:p>
        </w:tc>
        <w:tc>
          <w:tcPr>
            <w:tcW w:w="1471" w:type="dxa"/>
            <w:tcBorders>
              <w:left w:val="single" w:sz="12" w:space="0" w:color="auto"/>
              <w:right w:val="single" w:sz="12" w:space="0" w:color="auto"/>
            </w:tcBorders>
            <w:vAlign w:val="center"/>
          </w:tcPr>
          <w:p w:rsidR="002A14E8" w:rsidRPr="007D1D73" w:rsidRDefault="005648A0" w:rsidP="009E615C">
            <w:pPr>
              <w:suppressAutoHyphens/>
              <w:jc w:val="right"/>
              <w:rPr>
                <w:color w:val="FF0000"/>
              </w:rPr>
            </w:pPr>
            <w:r>
              <w:rPr>
                <w:color w:val="FF0000"/>
              </w:rPr>
              <w:t>551 193</w:t>
            </w:r>
            <w:r w:rsidR="00297EBA">
              <w:rPr>
                <w:color w:val="FF0000"/>
              </w:rPr>
              <w:t>,06</w:t>
            </w:r>
          </w:p>
        </w:tc>
        <w:tc>
          <w:tcPr>
            <w:tcW w:w="1858" w:type="dxa"/>
            <w:tcBorders>
              <w:left w:val="single" w:sz="12" w:space="0" w:color="auto"/>
              <w:right w:val="single" w:sz="12" w:space="0" w:color="auto"/>
            </w:tcBorders>
            <w:vAlign w:val="center"/>
          </w:tcPr>
          <w:p w:rsidR="002A14E8" w:rsidRPr="007D1D73" w:rsidRDefault="005648A0" w:rsidP="002A14E8">
            <w:pPr>
              <w:suppressAutoHyphens/>
              <w:jc w:val="right"/>
              <w:rPr>
                <w:color w:val="FF0000"/>
              </w:rPr>
            </w:pPr>
            <w:r>
              <w:rPr>
                <w:color w:val="FF0000"/>
              </w:rPr>
              <w:t>551 193</w:t>
            </w:r>
            <w:r w:rsidR="0031444D">
              <w:rPr>
                <w:color w:val="FF0000"/>
              </w:rPr>
              <w:t>,06</w:t>
            </w:r>
          </w:p>
        </w:tc>
      </w:tr>
      <w:tr w:rsidR="002A14E8" w:rsidRPr="002A14E8" w:rsidTr="002A14E8">
        <w:trPr>
          <w:trHeight w:val="448"/>
          <w:jc w:val="center"/>
        </w:trPr>
        <w:tc>
          <w:tcPr>
            <w:tcW w:w="6449" w:type="dxa"/>
            <w:tcBorders>
              <w:left w:val="single" w:sz="12" w:space="0" w:color="auto"/>
              <w:bottom w:val="single" w:sz="12" w:space="0" w:color="auto"/>
              <w:right w:val="single" w:sz="12" w:space="0" w:color="auto"/>
            </w:tcBorders>
            <w:vAlign w:val="center"/>
          </w:tcPr>
          <w:p w:rsidR="002A14E8" w:rsidRPr="00B97962" w:rsidRDefault="002A14E8" w:rsidP="009E615C">
            <w:pPr>
              <w:suppressAutoHyphens/>
            </w:pPr>
            <w:r w:rsidRPr="00B97962">
              <w:t>Aktywizacja (art. 35 ust.1 lit.e rozporządzenia nr 1303/2013)</w:t>
            </w:r>
          </w:p>
        </w:tc>
        <w:tc>
          <w:tcPr>
            <w:tcW w:w="1471" w:type="dxa"/>
            <w:tcBorders>
              <w:left w:val="single" w:sz="12" w:space="0" w:color="auto"/>
              <w:bottom w:val="single" w:sz="12" w:space="0" w:color="auto"/>
              <w:right w:val="single" w:sz="12" w:space="0" w:color="auto"/>
            </w:tcBorders>
            <w:vAlign w:val="center"/>
          </w:tcPr>
          <w:p w:rsidR="002A14E8" w:rsidRPr="005648A0" w:rsidRDefault="00297EBA" w:rsidP="009E615C">
            <w:pPr>
              <w:suppressAutoHyphens/>
              <w:jc w:val="right"/>
            </w:pPr>
            <w:r>
              <w:t>44 362,2</w:t>
            </w:r>
            <w:r w:rsidRPr="00297EBA">
              <w:rPr>
                <w:color w:val="FF0000"/>
              </w:rPr>
              <w:t>6</w:t>
            </w:r>
          </w:p>
        </w:tc>
        <w:tc>
          <w:tcPr>
            <w:tcW w:w="1858" w:type="dxa"/>
            <w:tcBorders>
              <w:left w:val="single" w:sz="12" w:space="0" w:color="auto"/>
              <w:bottom w:val="single" w:sz="12" w:space="0" w:color="auto"/>
              <w:right w:val="single" w:sz="12" w:space="0" w:color="auto"/>
            </w:tcBorders>
            <w:vAlign w:val="center"/>
          </w:tcPr>
          <w:p w:rsidR="002A14E8" w:rsidRPr="005648A0" w:rsidRDefault="0031444D" w:rsidP="002A14E8">
            <w:pPr>
              <w:suppressAutoHyphens/>
              <w:jc w:val="right"/>
            </w:pPr>
            <w:r>
              <w:t>44 362,2</w:t>
            </w:r>
            <w:r w:rsidRPr="0031444D">
              <w:rPr>
                <w:color w:val="FF0000"/>
              </w:rPr>
              <w:t>6</w:t>
            </w:r>
          </w:p>
        </w:tc>
      </w:tr>
      <w:tr w:rsidR="002A14E8" w:rsidRPr="002A14E8" w:rsidTr="002A14E8">
        <w:trPr>
          <w:trHeight w:val="448"/>
          <w:jc w:val="center"/>
        </w:trPr>
        <w:tc>
          <w:tcPr>
            <w:tcW w:w="6449" w:type="dxa"/>
            <w:tcBorders>
              <w:top w:val="single" w:sz="12" w:space="0" w:color="auto"/>
              <w:left w:val="single" w:sz="12" w:space="0" w:color="auto"/>
              <w:bottom w:val="single" w:sz="12" w:space="0" w:color="auto"/>
              <w:right w:val="single" w:sz="12" w:space="0" w:color="auto"/>
            </w:tcBorders>
            <w:vAlign w:val="center"/>
          </w:tcPr>
          <w:p w:rsidR="002A14E8" w:rsidRPr="00B97962" w:rsidRDefault="002A14E8" w:rsidP="009E615C">
            <w:pPr>
              <w:suppressAutoHyphens/>
              <w:jc w:val="center"/>
            </w:pPr>
            <w:r w:rsidRPr="00B97962">
              <w:t>Razem</w:t>
            </w:r>
          </w:p>
        </w:tc>
        <w:tc>
          <w:tcPr>
            <w:tcW w:w="1471" w:type="dxa"/>
            <w:tcBorders>
              <w:top w:val="single" w:sz="12" w:space="0" w:color="auto"/>
              <w:left w:val="single" w:sz="12" w:space="0" w:color="auto"/>
              <w:bottom w:val="single" w:sz="12" w:space="0" w:color="auto"/>
              <w:right w:val="single" w:sz="12" w:space="0" w:color="auto"/>
            </w:tcBorders>
            <w:vAlign w:val="center"/>
          </w:tcPr>
          <w:p w:rsidR="002A14E8" w:rsidRPr="007D1D73" w:rsidRDefault="005648A0" w:rsidP="00E74EC5">
            <w:pPr>
              <w:suppressAutoHyphens/>
              <w:jc w:val="right"/>
              <w:rPr>
                <w:color w:val="FF0000"/>
              </w:rPr>
            </w:pPr>
            <w:r>
              <w:rPr>
                <w:color w:val="FF0000"/>
              </w:rPr>
              <w:t>4 216 073</w:t>
            </w:r>
            <w:r w:rsidR="002A14E8" w:rsidRPr="007D1D73">
              <w:rPr>
                <w:color w:val="FF0000"/>
              </w:rPr>
              <w:t>,48</w:t>
            </w:r>
          </w:p>
        </w:tc>
        <w:tc>
          <w:tcPr>
            <w:tcW w:w="1858" w:type="dxa"/>
            <w:tcBorders>
              <w:top w:val="single" w:sz="12" w:space="0" w:color="auto"/>
              <w:left w:val="single" w:sz="12" w:space="0" w:color="auto"/>
              <w:bottom w:val="single" w:sz="12" w:space="0" w:color="auto"/>
              <w:right w:val="single" w:sz="12" w:space="0" w:color="auto"/>
            </w:tcBorders>
            <w:vAlign w:val="center"/>
          </w:tcPr>
          <w:p w:rsidR="002A14E8" w:rsidRPr="007D1D73" w:rsidRDefault="005648A0" w:rsidP="002A14E8">
            <w:pPr>
              <w:suppressAutoHyphens/>
              <w:jc w:val="right"/>
              <w:rPr>
                <w:color w:val="FF0000"/>
              </w:rPr>
            </w:pPr>
            <w:r>
              <w:rPr>
                <w:color w:val="FF0000"/>
              </w:rPr>
              <w:t>4 216 073</w:t>
            </w:r>
            <w:r w:rsidR="002A14E8" w:rsidRPr="007D1D73">
              <w:rPr>
                <w:color w:val="FF0000"/>
              </w:rPr>
              <w:t>,48</w:t>
            </w:r>
          </w:p>
        </w:tc>
      </w:tr>
    </w:tbl>
    <w:p w:rsidR="00406428" w:rsidRPr="002A14E8"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sz w:val="14"/>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5648A0" w:rsidRDefault="005648A0" w:rsidP="009E615C">
            <w:pPr>
              <w:suppressAutoHyphens/>
              <w:jc w:val="right"/>
              <w:rPr>
                <w:color w:val="FF0000"/>
              </w:rPr>
            </w:pPr>
            <w:r w:rsidRPr="005648A0">
              <w:rPr>
                <w:color w:val="FF0000"/>
              </w:rPr>
              <w:t>2 233 166,45</w:t>
            </w:r>
          </w:p>
        </w:tc>
        <w:tc>
          <w:tcPr>
            <w:tcW w:w="1709" w:type="dxa"/>
            <w:tcBorders>
              <w:top w:val="single" w:sz="12" w:space="0" w:color="auto"/>
              <w:bottom w:val="single" w:sz="4" w:space="0" w:color="auto"/>
            </w:tcBorders>
            <w:vAlign w:val="center"/>
          </w:tcPr>
          <w:p w:rsidR="009E615C" w:rsidRPr="005648A0" w:rsidRDefault="005648A0" w:rsidP="009E615C">
            <w:pPr>
              <w:suppressAutoHyphens/>
              <w:jc w:val="right"/>
              <w:rPr>
                <w:color w:val="FF0000"/>
              </w:rPr>
            </w:pPr>
            <w:r w:rsidRPr="005648A0">
              <w:rPr>
                <w:color w:val="FF0000"/>
              </w:rPr>
              <w:t>1 276 446,08</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9E49FB" w:rsidRDefault="009E615C" w:rsidP="009E615C">
            <w:pPr>
              <w:suppressAutoHyphens/>
              <w:jc w:val="right"/>
            </w:pPr>
          </w:p>
        </w:tc>
        <w:tc>
          <w:tcPr>
            <w:tcW w:w="1709" w:type="dxa"/>
            <w:tcBorders>
              <w:top w:val="single" w:sz="12" w:space="0" w:color="auto"/>
            </w:tcBorders>
            <w:vAlign w:val="center"/>
          </w:tcPr>
          <w:p w:rsidR="009E615C" w:rsidRPr="009E49FB" w:rsidRDefault="005648A0" w:rsidP="009E615C">
            <w:pPr>
              <w:suppressAutoHyphens/>
              <w:jc w:val="right"/>
            </w:pPr>
            <w:r w:rsidRPr="005648A0">
              <w:rPr>
                <w:color w:val="FF0000"/>
              </w:rPr>
              <w:t>3 509 612,53</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9E49FB" w:rsidRDefault="009E615C" w:rsidP="009E615C">
            <w:pPr>
              <w:suppressAutoHyphens/>
              <w:jc w:val="right"/>
            </w:pPr>
            <w:r w:rsidRPr="009E49FB">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9E49FB"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9E49FB" w:rsidRDefault="009E615C" w:rsidP="009E615C">
            <w:pPr>
              <w:suppressAutoHyphens/>
              <w:jc w:val="right"/>
            </w:pPr>
            <w:r w:rsidRPr="009E49FB">
              <w:t>0,00</w:t>
            </w:r>
          </w:p>
        </w:tc>
        <w:tc>
          <w:tcPr>
            <w:tcW w:w="1709" w:type="dxa"/>
            <w:tcBorders>
              <w:bottom w:val="single" w:sz="12" w:space="0" w:color="auto"/>
            </w:tcBorders>
            <w:vAlign w:val="center"/>
          </w:tcPr>
          <w:p w:rsidR="009E615C" w:rsidRPr="009E49FB" w:rsidRDefault="009E615C" w:rsidP="009E615C">
            <w:pPr>
              <w:suppressAutoHyphens/>
              <w:jc w:val="right"/>
            </w:pPr>
            <w:r w:rsidRPr="009E49FB">
              <w:t>0,00</w:t>
            </w:r>
          </w:p>
        </w:tc>
      </w:tr>
      <w:tr w:rsidR="002A14E8"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2A14E8" w:rsidRPr="00B97962" w:rsidRDefault="002A14E8"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2A14E8" w:rsidRPr="005648A0" w:rsidRDefault="005648A0" w:rsidP="002A14E8">
            <w:pPr>
              <w:suppressAutoHyphens/>
              <w:jc w:val="right"/>
              <w:rPr>
                <w:color w:val="FF0000"/>
              </w:rPr>
            </w:pPr>
            <w:r w:rsidRPr="005648A0">
              <w:rPr>
                <w:color w:val="FF0000"/>
              </w:rPr>
              <w:t>2 233 166,45</w:t>
            </w:r>
          </w:p>
        </w:tc>
        <w:tc>
          <w:tcPr>
            <w:tcW w:w="1709" w:type="dxa"/>
            <w:tcBorders>
              <w:top w:val="single" w:sz="12" w:space="0" w:color="auto"/>
              <w:bottom w:val="single" w:sz="12" w:space="0" w:color="auto"/>
            </w:tcBorders>
            <w:vAlign w:val="center"/>
          </w:tcPr>
          <w:p w:rsidR="002A14E8" w:rsidRPr="005648A0" w:rsidRDefault="005648A0" w:rsidP="002A14E8">
            <w:pPr>
              <w:suppressAutoHyphens/>
              <w:jc w:val="right"/>
              <w:rPr>
                <w:color w:val="FF0000"/>
              </w:rPr>
            </w:pPr>
            <w:r w:rsidRPr="005648A0">
              <w:rPr>
                <w:color w:val="FF0000"/>
              </w:rPr>
              <w:t>1 276 446,08</w:t>
            </w:r>
          </w:p>
        </w:tc>
        <w:tc>
          <w:tcPr>
            <w:tcW w:w="1709" w:type="dxa"/>
            <w:tcBorders>
              <w:top w:val="single" w:sz="12" w:space="0" w:color="auto"/>
              <w:bottom w:val="single" w:sz="12" w:space="0" w:color="auto"/>
            </w:tcBorders>
            <w:vAlign w:val="center"/>
          </w:tcPr>
          <w:p w:rsidR="002A14E8" w:rsidRPr="009E49FB" w:rsidRDefault="002A14E8" w:rsidP="009E615C">
            <w:pPr>
              <w:suppressAutoHyphens/>
              <w:jc w:val="right"/>
              <w:rPr>
                <w:b/>
              </w:rPr>
            </w:pPr>
            <w:r w:rsidRPr="009E49FB">
              <w:rPr>
                <w:b/>
              </w:rPr>
              <w:t>0,00</w:t>
            </w:r>
          </w:p>
        </w:tc>
        <w:tc>
          <w:tcPr>
            <w:tcW w:w="1709" w:type="dxa"/>
            <w:tcBorders>
              <w:top w:val="single" w:sz="12" w:space="0" w:color="auto"/>
              <w:bottom w:val="single" w:sz="12" w:space="0" w:color="auto"/>
            </w:tcBorders>
            <w:vAlign w:val="center"/>
          </w:tcPr>
          <w:p w:rsidR="002A14E8" w:rsidRPr="009E49FB" w:rsidRDefault="005648A0" w:rsidP="009E615C">
            <w:pPr>
              <w:suppressAutoHyphens/>
              <w:jc w:val="right"/>
              <w:rPr>
                <w:b/>
              </w:rPr>
            </w:pPr>
            <w:r w:rsidRPr="005648A0">
              <w:rPr>
                <w:b/>
                <w:color w:val="FF0000"/>
              </w:rPr>
              <w:t>3 509 612,53</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5"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5"/>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młode do 35 roku życia – media społecznościowe,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media społecznościowe,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organizacji pozarządowych - newsletter</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Poinformowanie potencjalnych wnioskodawców i grantobiorców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6" w:name="_GoBack1"/>
      <w:bookmarkEnd w:id="46"/>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informacji opublikowanych w mediach społecznościowych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rozesłanych wiadomości z newsletterem,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badań ankietowych w czasie ewaluacji mid-term i ex-post.</w:t>
      </w:r>
    </w:p>
    <w:p w:rsidR="009E615C" w:rsidRPr="00B82A77" w:rsidRDefault="009E615C" w:rsidP="000E6150">
      <w:pPr>
        <w:pStyle w:val="Nagwek1"/>
        <w:spacing w:after="240"/>
        <w:rPr>
          <w:rFonts w:ascii="Times New Roman" w:eastAsiaTheme="majorEastAsia" w:hAnsi="Times New Roman"/>
          <w:sz w:val="22"/>
          <w:szCs w:val="22"/>
        </w:rPr>
      </w:pPr>
      <w:bookmarkStart w:id="47"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7"/>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8"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jc w:val="center"/>
        </w:trPr>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11"/>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4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3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SKPOIiŚ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1. Komunikacja Funduszy Europejskich wspomaga wykorzystanie środków z POIiŚ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89"/>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SRMiGM</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9"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9"/>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50"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50"/>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ex-ante</w:t>
      </w:r>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Ewaluacja on-going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mid-term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grantobiorców.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Pracownicy LGD będą stosować wystandaryzowany formularz kontaktu, w którym będą zapisywać uzyskane od grantobiorców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grantobiorcami bądź osobiste spotkania w biurze LGD lub w miejscu realizacji operacji. Pracownicy będą zobowiązani odwiedzić grantobiorców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grantobiorcom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ex-ante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 xml:space="preserve">on-going, </w:t>
      </w:r>
      <w:r w:rsidRPr="009E615C">
        <w:rPr>
          <w:rFonts w:ascii="Times New Roman" w:eastAsia="SimSun" w:hAnsi="Times New Roman" w:cs="Mangal"/>
          <w:kern w:val="3"/>
          <w:lang w:eastAsia="zh-CN" w:bidi="hi-IN"/>
        </w:rPr>
        <w:t>mid-term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mid-term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on-going, </w:t>
      </w:r>
      <w:r w:rsidRPr="00841AC5">
        <w:rPr>
          <w:rFonts w:ascii="Times New Roman" w:eastAsia="SimSun" w:hAnsi="Times New Roman" w:cs="Mangal"/>
          <w:kern w:val="3"/>
          <w:lang w:eastAsia="zh-CN" w:bidi="hi-IN"/>
        </w:rPr>
        <w:t xml:space="preserve"> mid-term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on-going,  mi</w:t>
      </w:r>
      <w:r w:rsidRPr="00D6020F">
        <w:rPr>
          <w:rFonts w:ascii="Times New Roman" w:eastAsia="SimSun" w:hAnsi="Times New Roman" w:cs="Mangal"/>
          <w:kern w:val="3"/>
          <w:lang w:eastAsia="zh-CN" w:bidi="hi-IN"/>
        </w:rPr>
        <w:t xml:space="preserve">d-term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on-going,</w:t>
      </w:r>
      <w:r w:rsidRPr="00D6020F">
        <w:rPr>
          <w:rFonts w:ascii="Times New Roman" w:eastAsia="SimSun" w:hAnsi="Times New Roman" w:cs="Mangal"/>
          <w:kern w:val="3"/>
          <w:lang w:eastAsia="zh-CN" w:bidi="hi-IN"/>
        </w:rPr>
        <w:t xml:space="preserve"> </w:t>
      </w:r>
      <w:r w:rsidR="009D5A7E" w:rsidRPr="00D6020F">
        <w:rPr>
          <w:rFonts w:ascii="Times New Roman" w:eastAsia="SimSun" w:hAnsi="Times New Roman" w:cs="Mangal"/>
          <w:kern w:val="3"/>
          <w:lang w:eastAsia="zh-CN" w:bidi="hi-IN"/>
        </w:rPr>
        <w:t>mid-</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ex-ante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ex-ante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mid-term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1"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1"/>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2" w:name="_Toc452645495"/>
      <w:r w:rsidRPr="00112E9F">
        <w:rPr>
          <w:rFonts w:ascii="Times New Roman" w:hAnsi="Times New Roman"/>
          <w:sz w:val="22"/>
          <w:szCs w:val="22"/>
        </w:rPr>
        <w:t>LITERATURA</w:t>
      </w:r>
      <w:bookmarkEnd w:id="52"/>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(Dz.U.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Przedsiębiorczość i innowacyjność terytorialna. Region w warunkach konkurencji. Wyd. C.H.Beck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3" w:name="_Toc452645496"/>
      <w:r w:rsidRPr="00D6020F">
        <w:rPr>
          <w:rFonts w:ascii="Times New Roman" w:eastAsia="SimSun" w:hAnsi="Times New Roman"/>
          <w:color w:val="002060"/>
          <w:sz w:val="24"/>
          <w:szCs w:val="24"/>
          <w:lang w:bidi="hi-IN"/>
        </w:rPr>
        <w:lastRenderedPageBreak/>
        <w:t>Załączniki do LSR</w:t>
      </w:r>
      <w:bookmarkEnd w:id="53"/>
    </w:p>
    <w:p w:rsidR="003042E0" w:rsidRPr="001E7922" w:rsidRDefault="003042E0" w:rsidP="00EB5003">
      <w:pPr>
        <w:pStyle w:val="Nagwek2"/>
        <w:numPr>
          <w:ilvl w:val="0"/>
          <w:numId w:val="50"/>
        </w:numPr>
        <w:rPr>
          <w:rFonts w:ascii="Times New Roman" w:hAnsi="Times New Roman" w:cs="Times New Roman"/>
          <w:sz w:val="22"/>
          <w:szCs w:val="22"/>
        </w:rPr>
      </w:pPr>
      <w:bookmarkStart w:id="54" w:name="_Toc452645497"/>
      <w:r w:rsidRPr="001E7922">
        <w:rPr>
          <w:rFonts w:ascii="Times New Roman" w:hAnsi="Times New Roman" w:cs="Times New Roman"/>
          <w:sz w:val="22"/>
          <w:szCs w:val="22"/>
        </w:rPr>
        <w:t>Procedura aktualizacji LSR</w:t>
      </w:r>
      <w:bookmarkEnd w:id="54"/>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5" w:name="_Toc452645498"/>
      <w:r w:rsidRPr="001E7922">
        <w:rPr>
          <w:rFonts w:ascii="Times New Roman" w:hAnsi="Times New Roman" w:cs="Times New Roman"/>
          <w:sz w:val="22"/>
          <w:szCs w:val="22"/>
        </w:rPr>
        <w:lastRenderedPageBreak/>
        <w:t>Procedury dokonywania ewaluacji i monitoringu</w:t>
      </w:r>
      <w:bookmarkEnd w:id="55"/>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6" w:name="_Toc439147390"/>
      <w:r w:rsidRPr="00D6020F">
        <w:rPr>
          <w:rFonts w:ascii="Cambria" w:eastAsia="Times New Roman" w:hAnsi="Cambria" w:cs="Times New Roman"/>
          <w:b/>
          <w:bCs/>
          <w:sz w:val="28"/>
          <w:szCs w:val="28"/>
          <w:lang w:eastAsia="pl-PL"/>
        </w:rPr>
        <w:t>Załącznik Procedury dokonywania ewaluacji i monitoringu</w:t>
      </w:r>
      <w:bookmarkEnd w:id="56"/>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7" w:name="_Toc439147391"/>
      <w:r w:rsidRPr="00D6020F">
        <w:rPr>
          <w:rFonts w:ascii="Calibri Light" w:eastAsia="Times New Roman" w:hAnsi="Calibri Light" w:cs="Times New Roman"/>
          <w:sz w:val="26"/>
          <w:szCs w:val="26"/>
          <w:lang w:eastAsia="pl-PL"/>
        </w:rPr>
        <w:t>Procedura monitoringu</w:t>
      </w:r>
      <w:bookmarkEnd w:id="57"/>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działań skierowanych do grupy defarowyzowanej</w:t>
            </w:r>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Ankieta monitorująca dla beneficjentów i grantobiorców</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grantobiorców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Statystyki stron internetowych i kanałów w mediach społecznościowych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Ankieta monitorująca dla beneficjentów i grantobiorców – badanie pozwoli na zbieranie istotnych informacji dotyczących postępu rzeczowo-finansowego. Pozwoli także pogłębić informacje uzyskane z wniosków o dofinansowanie operacji, m.in. pozwoli na dezagregację obowiązkowych wskaźników PROW. Ankieta będzie wypełniana przez beneficjentów i grantobiorców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 xml:space="preserve">przez pracowników biura LGD w przypadku ewaluacji on-going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w przypadku ewaluacji mi</w:t>
      </w:r>
      <w:r w:rsidR="00FF023B" w:rsidRPr="00D6020F">
        <w:rPr>
          <w:rFonts w:ascii="Calibri" w:eastAsia="Calibri" w:hAnsi="Calibri" w:cs="Times New Roman"/>
          <w:lang w:eastAsia="pl-PL"/>
        </w:rPr>
        <w:t>d-term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8"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8"/>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ex-ante</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corocznej ewaluacji wewnętrznej (on-going),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mid-term,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Coroczna ewaluacja wewnętrzna prowadzona będzie w ramach warsztatów refleksyjnych w ramach ewaluacji on-going.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Badania ewaluacyjne w ramach ewaluacji mid-term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ex ante, mid-term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ex-ante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Ewaluacja mid-term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ex-ante, mid-term, on-going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ex-ante, mid-term,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mid-term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mid-term,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mieszkańców obszaru LGD (mid-term,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ex-ante, mid-term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mid-term,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mid-term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r w:rsidR="000F74E2" w:rsidRPr="00D6020F">
        <w:rPr>
          <w:rFonts w:ascii="Calibri" w:eastAsia="Lucida Sans Unicode" w:hAnsi="Calibri" w:cs="Tahoma"/>
          <w:kern w:val="3"/>
          <w:lang w:eastAsia="pl-PL"/>
        </w:rPr>
        <w:t>Lsr</w:t>
      </w:r>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Warsztaty refleksyjne realizowane w ramach ewaluacji on-going.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Ex-ante</w:t>
            </w:r>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r w:rsidRPr="00D6020F">
              <w:t>Mid-term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 xml:space="preserve">Ewaluacja on-going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Default="00606060" w:rsidP="009B3ED0">
      <w:pPr>
        <w:pStyle w:val="Akapitzlist"/>
        <w:numPr>
          <w:ilvl w:val="0"/>
          <w:numId w:val="51"/>
        </w:numPr>
      </w:pPr>
      <w:bookmarkStart w:id="59" w:name="_Toc452645499"/>
      <w:r w:rsidRPr="009B3ED0">
        <w:rPr>
          <w:rStyle w:val="Nagwek2Znak"/>
          <w:rFonts w:ascii="Times New Roman" w:hAnsi="Times New Roman" w:cs="Times New Roman"/>
          <w:sz w:val="22"/>
          <w:szCs w:val="22"/>
        </w:rPr>
        <w:lastRenderedPageBreak/>
        <w:t>Plan działania</w:t>
      </w:r>
      <w:bookmarkEnd w:id="59"/>
    </w:p>
    <w:p w:rsidR="003042E0" w:rsidRDefault="0050670C" w:rsidP="00121A1E">
      <w:pPr>
        <w:rPr>
          <w:rFonts w:ascii="Times New Roman" w:hAnsi="Times New Roman"/>
        </w:rPr>
      </w:pPr>
      <w:r w:rsidRPr="0050670C">
        <w:rPr>
          <w:noProof/>
          <w:lang w:eastAsia="pl-PL"/>
        </w:rPr>
        <w:drawing>
          <wp:inline distT="0" distB="0" distL="0" distR="0">
            <wp:extent cx="6840220" cy="9047638"/>
            <wp:effectExtent l="0" t="0" r="0" b="127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9047638"/>
                    </a:xfrm>
                    <a:prstGeom prst="rect">
                      <a:avLst/>
                    </a:prstGeom>
                    <a:noFill/>
                    <a:ln>
                      <a:noFill/>
                    </a:ln>
                  </pic:spPr>
                </pic:pic>
              </a:graphicData>
            </a:graphic>
          </wp:inline>
        </w:drawing>
      </w:r>
    </w:p>
    <w:p w:rsidR="001C45E8" w:rsidRDefault="001C45E8" w:rsidP="00121A1E">
      <w:pPr>
        <w:rPr>
          <w:rFonts w:ascii="Times New Roman" w:hAnsi="Times New Roman"/>
        </w:rPr>
      </w:pPr>
    </w:p>
    <w:p w:rsidR="001C45E8" w:rsidRDefault="0050670C" w:rsidP="00121A1E">
      <w:pPr>
        <w:rPr>
          <w:rFonts w:ascii="Times New Roman" w:hAnsi="Times New Roman"/>
        </w:rPr>
      </w:pPr>
      <w:r w:rsidRPr="0050670C">
        <w:rPr>
          <w:noProof/>
          <w:lang w:eastAsia="pl-PL"/>
        </w:rPr>
        <w:drawing>
          <wp:inline distT="0" distB="0" distL="0" distR="0">
            <wp:extent cx="6840220" cy="5272985"/>
            <wp:effectExtent l="0" t="0" r="0" b="444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5272985"/>
                    </a:xfrm>
                    <a:prstGeom prst="rect">
                      <a:avLst/>
                    </a:prstGeom>
                    <a:noFill/>
                    <a:ln>
                      <a:noFill/>
                    </a:ln>
                  </pic:spPr>
                </pic:pic>
              </a:graphicData>
            </a:graphic>
          </wp:inline>
        </w:drawing>
      </w:r>
    </w:p>
    <w:p w:rsidR="001C45E8" w:rsidRDefault="001C45E8" w:rsidP="00121A1E">
      <w:pPr>
        <w:rPr>
          <w:rFonts w:ascii="Times New Roman" w:hAnsi="Times New Roman"/>
        </w:rPr>
      </w:pPr>
    </w:p>
    <w:p w:rsidR="001C45E8" w:rsidRDefault="001C45E8" w:rsidP="00121A1E"/>
    <w:p w:rsidR="0040039E" w:rsidRDefault="0040039E"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40039E" w:rsidRDefault="0040039E" w:rsidP="00121A1E">
      <w:pPr>
        <w:rPr>
          <w:rFonts w:ascii="Times New Roman" w:hAnsi="Times New Roman"/>
        </w:rPr>
      </w:pPr>
    </w:p>
    <w:p w:rsidR="0040039E" w:rsidRDefault="0040039E" w:rsidP="00121A1E">
      <w:pPr>
        <w:rPr>
          <w:rFonts w:ascii="Times New Roman" w:hAnsi="Times New Roman"/>
        </w:rPr>
      </w:pPr>
    </w:p>
    <w:p w:rsidR="00FC5CBF" w:rsidRDefault="00FC5CBF" w:rsidP="00121A1E">
      <w:pPr>
        <w:rPr>
          <w:rFonts w:ascii="Times New Roman" w:hAnsi="Times New Roman"/>
        </w:rPr>
      </w:pPr>
    </w:p>
    <w:p w:rsidR="00C21D24" w:rsidRDefault="00C21D24" w:rsidP="00121A1E">
      <w:pPr>
        <w:rPr>
          <w:rFonts w:ascii="Times New Roman" w:hAnsi="Times New Roman"/>
        </w:rPr>
      </w:pPr>
    </w:p>
    <w:p w:rsidR="00FC5CBF" w:rsidRDefault="00FC5CBF" w:rsidP="001E7922">
      <w:pPr>
        <w:rPr>
          <w:lang w:eastAsia="pl-PL"/>
        </w:rPr>
      </w:pPr>
    </w:p>
    <w:p w:rsidR="005C2A6A" w:rsidRPr="00C2003D" w:rsidRDefault="005C2A6A" w:rsidP="00EB5003">
      <w:pPr>
        <w:pStyle w:val="Nagwek2"/>
        <w:numPr>
          <w:ilvl w:val="0"/>
          <w:numId w:val="51"/>
        </w:numPr>
        <w:rPr>
          <w:rFonts w:ascii="Times New Roman" w:hAnsi="Times New Roman" w:cs="Times New Roman"/>
          <w:sz w:val="22"/>
          <w:szCs w:val="22"/>
        </w:rPr>
      </w:pPr>
      <w:bookmarkStart w:id="60" w:name="_Toc452645500"/>
      <w:r w:rsidRPr="00C2003D">
        <w:rPr>
          <w:rFonts w:ascii="Times New Roman" w:hAnsi="Times New Roman" w:cs="Times New Roman"/>
          <w:sz w:val="22"/>
          <w:szCs w:val="22"/>
        </w:rPr>
        <w:t>Budżet LSR</w:t>
      </w:r>
      <w:bookmarkEnd w:id="60"/>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286"/>
        <w:tblW w:w="0" w:type="auto"/>
        <w:tblLook w:val="04A0" w:firstRow="1" w:lastRow="0" w:firstColumn="1" w:lastColumn="0" w:noHBand="0" w:noVBand="1"/>
      </w:tblPr>
      <w:tblGrid>
        <w:gridCol w:w="5716"/>
        <w:gridCol w:w="1785"/>
        <w:gridCol w:w="1787"/>
      </w:tblGrid>
      <w:tr w:rsidR="00160781" w:rsidRPr="00B97962" w:rsidTr="00160781">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DD010B">
            <w:pPr>
              <w:jc w:val="center"/>
              <w:rPr>
                <w:rFonts w:cs="Times New Roman"/>
                <w:b/>
                <w:sz w:val="22"/>
                <w:szCs w:val="22"/>
              </w:rPr>
            </w:pPr>
            <w:r w:rsidRPr="00B97962">
              <w:rPr>
                <w:rFonts w:cs="Times New Roman"/>
                <w:b/>
                <w:sz w:val="22"/>
                <w:szCs w:val="22"/>
              </w:rPr>
              <w:t>Wsparcie finansowe (</w:t>
            </w:r>
            <w:r w:rsidR="00DD010B">
              <w:rPr>
                <w:rFonts w:cs="Times New Roman"/>
                <w:b/>
                <w:sz w:val="22"/>
                <w:szCs w:val="22"/>
              </w:rPr>
              <w:t>EUR</w:t>
            </w:r>
            <w:r w:rsidRPr="00B97962">
              <w:rPr>
                <w:rFonts w:cs="Times New Roman"/>
                <w:b/>
                <w:sz w:val="22"/>
                <w:szCs w:val="22"/>
              </w:rPr>
              <w:t>)</w:t>
            </w:r>
          </w:p>
        </w:tc>
      </w:tr>
      <w:tr w:rsidR="00160781" w:rsidRPr="00B97962" w:rsidTr="00160781">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160781" w:rsidRPr="00B97962" w:rsidRDefault="00160781" w:rsidP="00160781">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Razem</w:t>
            </w:r>
          </w:p>
        </w:tc>
      </w:tr>
      <w:tr w:rsidR="005648A0" w:rsidRPr="00B97962" w:rsidTr="00160781">
        <w:trPr>
          <w:trHeight w:val="448"/>
        </w:trPr>
        <w:tc>
          <w:tcPr>
            <w:tcW w:w="5716" w:type="dxa"/>
            <w:tcBorders>
              <w:top w:val="single" w:sz="12" w:space="0" w:color="auto"/>
              <w:left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Realizacja LSR (art. 35 ust.1, lit.b rozporządzenia nr 1303/2013)</w:t>
            </w:r>
          </w:p>
        </w:tc>
        <w:tc>
          <w:tcPr>
            <w:tcW w:w="1785" w:type="dxa"/>
            <w:tcBorders>
              <w:top w:val="single" w:sz="12" w:space="0" w:color="auto"/>
              <w:left w:val="single" w:sz="12" w:space="0" w:color="auto"/>
              <w:right w:val="single" w:sz="12" w:space="0" w:color="auto"/>
            </w:tcBorders>
            <w:vAlign w:val="center"/>
          </w:tcPr>
          <w:p w:rsidR="005648A0" w:rsidRPr="007D1D73" w:rsidRDefault="005648A0" w:rsidP="00A43E4B">
            <w:pPr>
              <w:suppressAutoHyphens/>
              <w:jc w:val="right"/>
              <w:rPr>
                <w:color w:val="FF0000"/>
              </w:rPr>
            </w:pPr>
            <w:r>
              <w:rPr>
                <w:color w:val="FF0000"/>
              </w:rPr>
              <w:t>3 509</w:t>
            </w:r>
            <w:r w:rsidRPr="007D1D73">
              <w:rPr>
                <w:color w:val="FF0000"/>
              </w:rPr>
              <w:t> 612,53</w:t>
            </w:r>
          </w:p>
        </w:tc>
        <w:tc>
          <w:tcPr>
            <w:tcW w:w="1787" w:type="dxa"/>
            <w:tcBorders>
              <w:top w:val="single" w:sz="12" w:space="0" w:color="auto"/>
              <w:left w:val="single" w:sz="12" w:space="0" w:color="auto"/>
              <w:right w:val="single" w:sz="12" w:space="0" w:color="auto"/>
            </w:tcBorders>
            <w:vAlign w:val="center"/>
          </w:tcPr>
          <w:p w:rsidR="005648A0" w:rsidRPr="007D1D73" w:rsidRDefault="005648A0" w:rsidP="00A43E4B">
            <w:pPr>
              <w:suppressAutoHyphens/>
              <w:jc w:val="right"/>
              <w:rPr>
                <w:color w:val="FF0000"/>
              </w:rPr>
            </w:pPr>
            <w:r>
              <w:rPr>
                <w:color w:val="FF0000"/>
              </w:rPr>
              <w:t>3 509</w:t>
            </w:r>
            <w:r w:rsidRPr="007D1D73">
              <w:rPr>
                <w:color w:val="FF0000"/>
              </w:rPr>
              <w:t> 612,53</w:t>
            </w:r>
          </w:p>
        </w:tc>
      </w:tr>
      <w:tr w:rsidR="005648A0" w:rsidRPr="00B97962" w:rsidTr="00160781">
        <w:trPr>
          <w:trHeight w:val="448"/>
        </w:trPr>
        <w:tc>
          <w:tcPr>
            <w:tcW w:w="5716" w:type="dxa"/>
            <w:tcBorders>
              <w:left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Współpraca (art. 35 ust.1 lit.c rozporządzenia nr 1303/2013)</w:t>
            </w:r>
          </w:p>
        </w:tc>
        <w:tc>
          <w:tcPr>
            <w:tcW w:w="1785" w:type="dxa"/>
            <w:tcBorders>
              <w:left w:val="single" w:sz="12" w:space="0" w:color="auto"/>
              <w:right w:val="single" w:sz="12" w:space="0" w:color="auto"/>
            </w:tcBorders>
            <w:vAlign w:val="center"/>
          </w:tcPr>
          <w:p w:rsidR="005648A0" w:rsidRPr="005648A0" w:rsidRDefault="005648A0" w:rsidP="00A43E4B">
            <w:pPr>
              <w:suppressAutoHyphens/>
              <w:jc w:val="right"/>
            </w:pPr>
            <w:r w:rsidRPr="005648A0">
              <w:t>110 905,63</w:t>
            </w:r>
          </w:p>
        </w:tc>
        <w:tc>
          <w:tcPr>
            <w:tcW w:w="1787" w:type="dxa"/>
            <w:tcBorders>
              <w:left w:val="single" w:sz="12" w:space="0" w:color="auto"/>
              <w:right w:val="single" w:sz="12" w:space="0" w:color="auto"/>
            </w:tcBorders>
            <w:vAlign w:val="center"/>
          </w:tcPr>
          <w:p w:rsidR="005648A0" w:rsidRPr="005648A0" w:rsidRDefault="005648A0" w:rsidP="00A43E4B">
            <w:pPr>
              <w:suppressAutoHyphens/>
              <w:jc w:val="right"/>
            </w:pPr>
            <w:r w:rsidRPr="005648A0">
              <w:t>110 905,63</w:t>
            </w:r>
          </w:p>
        </w:tc>
      </w:tr>
      <w:tr w:rsidR="005648A0" w:rsidRPr="00B97962" w:rsidTr="00160781">
        <w:trPr>
          <w:trHeight w:val="448"/>
        </w:trPr>
        <w:tc>
          <w:tcPr>
            <w:tcW w:w="5716" w:type="dxa"/>
            <w:tcBorders>
              <w:left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Koszty bieżące (art. 35 ust.1, lit.d rozporządzenia nr 1303/2013)</w:t>
            </w:r>
          </w:p>
        </w:tc>
        <w:tc>
          <w:tcPr>
            <w:tcW w:w="1785" w:type="dxa"/>
            <w:tcBorders>
              <w:left w:val="single" w:sz="12" w:space="0" w:color="auto"/>
              <w:right w:val="single" w:sz="12" w:space="0" w:color="auto"/>
            </w:tcBorders>
            <w:vAlign w:val="center"/>
          </w:tcPr>
          <w:p w:rsidR="005648A0" w:rsidRPr="007D1D73" w:rsidRDefault="005648A0" w:rsidP="00A43E4B">
            <w:pPr>
              <w:suppressAutoHyphens/>
              <w:jc w:val="right"/>
              <w:rPr>
                <w:color w:val="FF0000"/>
              </w:rPr>
            </w:pPr>
            <w:r>
              <w:rPr>
                <w:color w:val="FF0000"/>
              </w:rPr>
              <w:t>551 193</w:t>
            </w:r>
            <w:r w:rsidR="000F249F">
              <w:rPr>
                <w:color w:val="FF0000"/>
              </w:rPr>
              <w:t>,06</w:t>
            </w:r>
          </w:p>
        </w:tc>
        <w:tc>
          <w:tcPr>
            <w:tcW w:w="1787" w:type="dxa"/>
            <w:tcBorders>
              <w:left w:val="single" w:sz="12" w:space="0" w:color="auto"/>
              <w:right w:val="single" w:sz="12" w:space="0" w:color="auto"/>
            </w:tcBorders>
            <w:vAlign w:val="center"/>
          </w:tcPr>
          <w:p w:rsidR="005648A0" w:rsidRPr="007D1D73" w:rsidRDefault="005648A0" w:rsidP="00A43E4B">
            <w:pPr>
              <w:suppressAutoHyphens/>
              <w:jc w:val="right"/>
              <w:rPr>
                <w:color w:val="FF0000"/>
              </w:rPr>
            </w:pPr>
            <w:r>
              <w:rPr>
                <w:color w:val="FF0000"/>
              </w:rPr>
              <w:t>551 193</w:t>
            </w:r>
            <w:r w:rsidR="0031444D">
              <w:rPr>
                <w:color w:val="FF0000"/>
              </w:rPr>
              <w:t>,06</w:t>
            </w:r>
          </w:p>
        </w:tc>
      </w:tr>
      <w:tr w:rsidR="005648A0" w:rsidRPr="00B97962" w:rsidTr="00160781">
        <w:trPr>
          <w:trHeight w:val="448"/>
        </w:trPr>
        <w:tc>
          <w:tcPr>
            <w:tcW w:w="5716" w:type="dxa"/>
            <w:tcBorders>
              <w:left w:val="single" w:sz="12" w:space="0" w:color="auto"/>
              <w:bottom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Aktywizacja (art. 35 ust.1 lit.e rozporządzenia nr 1303/2013)</w:t>
            </w:r>
          </w:p>
        </w:tc>
        <w:tc>
          <w:tcPr>
            <w:tcW w:w="1785" w:type="dxa"/>
            <w:tcBorders>
              <w:left w:val="single" w:sz="12" w:space="0" w:color="auto"/>
              <w:bottom w:val="single" w:sz="12" w:space="0" w:color="auto"/>
              <w:right w:val="single" w:sz="12" w:space="0" w:color="auto"/>
            </w:tcBorders>
            <w:vAlign w:val="center"/>
          </w:tcPr>
          <w:p w:rsidR="005648A0" w:rsidRPr="005648A0" w:rsidRDefault="005648A0" w:rsidP="000F249F">
            <w:pPr>
              <w:suppressAutoHyphens/>
              <w:jc w:val="right"/>
            </w:pPr>
            <w:r w:rsidRPr="005648A0">
              <w:t>44 362,2</w:t>
            </w:r>
            <w:r w:rsidR="000F249F" w:rsidRPr="000F249F">
              <w:rPr>
                <w:color w:val="FF0000"/>
              </w:rPr>
              <w:t>6</w:t>
            </w:r>
          </w:p>
        </w:tc>
        <w:tc>
          <w:tcPr>
            <w:tcW w:w="1787" w:type="dxa"/>
            <w:tcBorders>
              <w:left w:val="single" w:sz="12" w:space="0" w:color="auto"/>
              <w:bottom w:val="single" w:sz="12" w:space="0" w:color="auto"/>
              <w:right w:val="single" w:sz="12" w:space="0" w:color="auto"/>
            </w:tcBorders>
            <w:vAlign w:val="center"/>
          </w:tcPr>
          <w:p w:rsidR="005648A0" w:rsidRPr="005648A0" w:rsidRDefault="0031444D" w:rsidP="00A43E4B">
            <w:pPr>
              <w:suppressAutoHyphens/>
              <w:jc w:val="right"/>
            </w:pPr>
            <w:r>
              <w:t>44 362,2</w:t>
            </w:r>
            <w:r w:rsidRPr="0031444D">
              <w:rPr>
                <w:color w:val="FF0000"/>
              </w:rPr>
              <w:t>6</w:t>
            </w:r>
          </w:p>
        </w:tc>
      </w:tr>
      <w:tr w:rsidR="005648A0" w:rsidRPr="00C66376" w:rsidTr="00160781">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5648A0" w:rsidRPr="00B97962" w:rsidRDefault="005648A0" w:rsidP="00160781">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5648A0" w:rsidRPr="007D1D73" w:rsidRDefault="005648A0" w:rsidP="00A43E4B">
            <w:pPr>
              <w:suppressAutoHyphens/>
              <w:jc w:val="right"/>
              <w:rPr>
                <w:color w:val="FF0000"/>
              </w:rPr>
            </w:pPr>
            <w:r>
              <w:rPr>
                <w:color w:val="FF0000"/>
              </w:rPr>
              <w:t>4 216 073</w:t>
            </w:r>
            <w:r w:rsidRPr="007D1D73">
              <w:rPr>
                <w:color w:val="FF0000"/>
              </w:rPr>
              <w:t>,48</w:t>
            </w:r>
          </w:p>
        </w:tc>
        <w:tc>
          <w:tcPr>
            <w:tcW w:w="1787" w:type="dxa"/>
            <w:tcBorders>
              <w:top w:val="single" w:sz="12" w:space="0" w:color="auto"/>
              <w:left w:val="single" w:sz="12" w:space="0" w:color="auto"/>
              <w:bottom w:val="single" w:sz="12" w:space="0" w:color="auto"/>
              <w:right w:val="single" w:sz="12" w:space="0" w:color="auto"/>
            </w:tcBorders>
            <w:vAlign w:val="center"/>
          </w:tcPr>
          <w:p w:rsidR="005648A0" w:rsidRPr="007D1D73" w:rsidRDefault="005648A0" w:rsidP="00A43E4B">
            <w:pPr>
              <w:suppressAutoHyphens/>
              <w:jc w:val="right"/>
              <w:rPr>
                <w:color w:val="FF0000"/>
              </w:rPr>
            </w:pPr>
            <w:r>
              <w:rPr>
                <w:color w:val="FF0000"/>
              </w:rPr>
              <w:t>4 216 073</w:t>
            </w:r>
            <w:r w:rsidRPr="007D1D73">
              <w:rPr>
                <w:color w:val="FF0000"/>
              </w:rPr>
              <w:t>,48</w:t>
            </w:r>
          </w:p>
        </w:tc>
      </w:tr>
    </w:tbl>
    <w:p w:rsidR="005C2A6A" w:rsidRPr="00B97962" w:rsidRDefault="005C2A6A" w:rsidP="005C2A6A">
      <w:pPr>
        <w:rPr>
          <w:rFonts w:ascii="Times New Roman" w:hAnsi="Times New Roman" w:cs="Times New Roman"/>
          <w:i/>
          <w:iCs/>
        </w:rPr>
      </w:pPr>
    </w:p>
    <w:p w:rsidR="005C2A6A" w:rsidRDefault="005C2A6A"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Pr="00B97962" w:rsidRDefault="00160781" w:rsidP="005C2A6A">
      <w:pPr>
        <w:rPr>
          <w:rFonts w:ascii="Times New Roman" w:hAnsi="Times New Roman" w:cs="Times New Roman"/>
          <w:b/>
        </w:rPr>
      </w:pPr>
    </w:p>
    <w:p w:rsidR="001C45E8" w:rsidRDefault="001C45E8" w:rsidP="005C2A6A">
      <w:pPr>
        <w:spacing w:after="0" w:line="240" w:lineRule="auto"/>
        <w:jc w:val="center"/>
        <w:rPr>
          <w:rFonts w:ascii="Times New Roman" w:hAnsi="Times New Roman" w:cs="Times New Roman"/>
          <w:b/>
        </w:rPr>
      </w:pPr>
    </w:p>
    <w:p w:rsidR="001C45E8" w:rsidRDefault="001C45E8" w:rsidP="005C2A6A">
      <w:pPr>
        <w:spacing w:after="0" w:line="240" w:lineRule="auto"/>
        <w:jc w:val="cente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5648A0"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5648A0" w:rsidRPr="00B97962" w:rsidRDefault="005648A0"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5648A0" w:rsidRPr="005648A0" w:rsidRDefault="005648A0" w:rsidP="00A43E4B">
            <w:pPr>
              <w:suppressAutoHyphens/>
              <w:jc w:val="right"/>
              <w:rPr>
                <w:color w:val="FF0000"/>
              </w:rPr>
            </w:pPr>
            <w:r w:rsidRPr="005648A0">
              <w:rPr>
                <w:color w:val="FF0000"/>
              </w:rPr>
              <w:t>2 233 166,45</w:t>
            </w:r>
          </w:p>
        </w:tc>
        <w:tc>
          <w:tcPr>
            <w:tcW w:w="1709" w:type="dxa"/>
            <w:tcBorders>
              <w:top w:val="single" w:sz="12" w:space="0" w:color="auto"/>
              <w:bottom w:val="single" w:sz="4" w:space="0" w:color="auto"/>
            </w:tcBorders>
            <w:vAlign w:val="center"/>
          </w:tcPr>
          <w:p w:rsidR="005648A0" w:rsidRPr="005648A0" w:rsidRDefault="005648A0" w:rsidP="00A43E4B">
            <w:pPr>
              <w:suppressAutoHyphens/>
              <w:jc w:val="right"/>
              <w:rPr>
                <w:color w:val="FF0000"/>
              </w:rPr>
            </w:pPr>
            <w:r w:rsidRPr="005648A0">
              <w:rPr>
                <w:color w:val="FF0000"/>
              </w:rPr>
              <w:t>1 276 446,08</w:t>
            </w:r>
          </w:p>
        </w:tc>
        <w:tc>
          <w:tcPr>
            <w:tcW w:w="1709" w:type="dxa"/>
            <w:tcBorders>
              <w:top w:val="single" w:sz="12" w:space="0" w:color="auto"/>
              <w:bottom w:val="single" w:sz="4" w:space="0" w:color="auto"/>
              <w:tl2br w:val="single" w:sz="2" w:space="0" w:color="auto"/>
              <w:tr2bl w:val="single" w:sz="2" w:space="0" w:color="auto"/>
            </w:tcBorders>
            <w:vAlign w:val="center"/>
          </w:tcPr>
          <w:p w:rsidR="005648A0" w:rsidRPr="009E49FB" w:rsidRDefault="005648A0" w:rsidP="00433F33">
            <w:pPr>
              <w:suppressAutoHyphens/>
              <w:jc w:val="right"/>
            </w:pPr>
          </w:p>
        </w:tc>
        <w:tc>
          <w:tcPr>
            <w:tcW w:w="1709" w:type="dxa"/>
            <w:tcBorders>
              <w:top w:val="single" w:sz="12" w:space="0" w:color="auto"/>
            </w:tcBorders>
            <w:vAlign w:val="center"/>
          </w:tcPr>
          <w:p w:rsidR="005648A0" w:rsidRPr="009E49FB" w:rsidRDefault="005648A0" w:rsidP="00433F33">
            <w:pPr>
              <w:suppressAutoHyphens/>
              <w:jc w:val="right"/>
            </w:pPr>
            <w:r w:rsidRPr="001C45E8">
              <w:rPr>
                <w:b/>
                <w:color w:val="FF0000"/>
              </w:rPr>
              <w:t>3 509 612,53</w:t>
            </w:r>
          </w:p>
        </w:tc>
      </w:tr>
      <w:tr w:rsidR="002A14E8"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2A14E8" w:rsidRPr="00B97962" w:rsidRDefault="002A14E8"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2A14E8" w:rsidRPr="009E49FB" w:rsidRDefault="002A14E8" w:rsidP="00433F33">
            <w:pPr>
              <w:suppressAutoHyphens/>
              <w:jc w:val="right"/>
            </w:pPr>
            <w:r w:rsidRPr="009E49FB">
              <w:t>0,00</w:t>
            </w:r>
          </w:p>
        </w:tc>
        <w:tc>
          <w:tcPr>
            <w:tcW w:w="1709" w:type="dxa"/>
            <w:tcBorders>
              <w:top w:val="single" w:sz="4" w:space="0" w:color="auto"/>
              <w:bottom w:val="single" w:sz="12" w:space="0" w:color="auto"/>
              <w:tl2br w:val="single" w:sz="2" w:space="0" w:color="auto"/>
              <w:tr2bl w:val="single" w:sz="2" w:space="0" w:color="auto"/>
            </w:tcBorders>
            <w:vAlign w:val="center"/>
          </w:tcPr>
          <w:p w:rsidR="002A14E8" w:rsidRPr="009E49FB" w:rsidRDefault="002A14E8" w:rsidP="00433F33">
            <w:pPr>
              <w:suppressAutoHyphens/>
              <w:jc w:val="right"/>
            </w:pPr>
          </w:p>
        </w:tc>
        <w:tc>
          <w:tcPr>
            <w:tcW w:w="1709" w:type="dxa"/>
            <w:tcBorders>
              <w:top w:val="single" w:sz="4" w:space="0" w:color="auto"/>
              <w:bottom w:val="single" w:sz="12" w:space="0" w:color="auto"/>
            </w:tcBorders>
            <w:vAlign w:val="center"/>
          </w:tcPr>
          <w:p w:rsidR="002A14E8" w:rsidRPr="009E49FB" w:rsidRDefault="002A14E8" w:rsidP="00433F33">
            <w:pPr>
              <w:suppressAutoHyphens/>
              <w:jc w:val="right"/>
            </w:pPr>
            <w:r w:rsidRPr="009E49FB">
              <w:t>0,00</w:t>
            </w:r>
          </w:p>
        </w:tc>
        <w:tc>
          <w:tcPr>
            <w:tcW w:w="1709" w:type="dxa"/>
            <w:tcBorders>
              <w:bottom w:val="single" w:sz="12" w:space="0" w:color="auto"/>
            </w:tcBorders>
            <w:vAlign w:val="center"/>
          </w:tcPr>
          <w:p w:rsidR="002A14E8" w:rsidRPr="009E49FB" w:rsidRDefault="002A14E8" w:rsidP="00433F33">
            <w:pPr>
              <w:suppressAutoHyphens/>
              <w:jc w:val="right"/>
            </w:pPr>
            <w:r w:rsidRPr="009E49FB">
              <w:t>0,00</w:t>
            </w:r>
          </w:p>
        </w:tc>
      </w:tr>
      <w:tr w:rsidR="005648A0"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5648A0" w:rsidRPr="00B97962" w:rsidRDefault="005648A0"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5648A0" w:rsidRPr="005648A0" w:rsidRDefault="005648A0" w:rsidP="00A43E4B">
            <w:pPr>
              <w:suppressAutoHyphens/>
              <w:jc w:val="right"/>
              <w:rPr>
                <w:color w:val="FF0000"/>
              </w:rPr>
            </w:pPr>
            <w:r w:rsidRPr="005648A0">
              <w:rPr>
                <w:color w:val="FF0000"/>
              </w:rPr>
              <w:t>2 233 166,45</w:t>
            </w:r>
          </w:p>
        </w:tc>
        <w:tc>
          <w:tcPr>
            <w:tcW w:w="1709" w:type="dxa"/>
            <w:tcBorders>
              <w:top w:val="single" w:sz="12" w:space="0" w:color="auto"/>
              <w:bottom w:val="single" w:sz="12" w:space="0" w:color="auto"/>
            </w:tcBorders>
            <w:vAlign w:val="center"/>
          </w:tcPr>
          <w:p w:rsidR="005648A0" w:rsidRPr="005648A0" w:rsidRDefault="005648A0" w:rsidP="00A43E4B">
            <w:pPr>
              <w:suppressAutoHyphens/>
              <w:jc w:val="right"/>
              <w:rPr>
                <w:color w:val="FF0000"/>
              </w:rPr>
            </w:pPr>
            <w:r w:rsidRPr="005648A0">
              <w:rPr>
                <w:color w:val="FF0000"/>
              </w:rPr>
              <w:t>1 276 446,08</w:t>
            </w:r>
          </w:p>
        </w:tc>
        <w:tc>
          <w:tcPr>
            <w:tcW w:w="1709" w:type="dxa"/>
            <w:tcBorders>
              <w:top w:val="single" w:sz="12" w:space="0" w:color="auto"/>
              <w:bottom w:val="single" w:sz="12" w:space="0" w:color="auto"/>
            </w:tcBorders>
            <w:vAlign w:val="center"/>
          </w:tcPr>
          <w:p w:rsidR="005648A0" w:rsidRPr="009E49FB" w:rsidRDefault="005648A0" w:rsidP="00A43E4B">
            <w:pPr>
              <w:suppressAutoHyphens/>
              <w:jc w:val="right"/>
              <w:rPr>
                <w:b/>
              </w:rPr>
            </w:pPr>
            <w:r w:rsidRPr="009E49FB">
              <w:rPr>
                <w:b/>
              </w:rPr>
              <w:t>0,00</w:t>
            </w:r>
          </w:p>
        </w:tc>
        <w:tc>
          <w:tcPr>
            <w:tcW w:w="1709" w:type="dxa"/>
            <w:tcBorders>
              <w:top w:val="single" w:sz="12" w:space="0" w:color="auto"/>
              <w:bottom w:val="single" w:sz="12" w:space="0" w:color="auto"/>
            </w:tcBorders>
            <w:vAlign w:val="center"/>
          </w:tcPr>
          <w:p w:rsidR="005648A0" w:rsidRPr="009E49FB" w:rsidRDefault="005648A0" w:rsidP="00A43E4B">
            <w:pPr>
              <w:suppressAutoHyphens/>
              <w:jc w:val="right"/>
              <w:rPr>
                <w:b/>
              </w:rPr>
            </w:pPr>
            <w:r w:rsidRPr="005648A0">
              <w:rPr>
                <w:b/>
                <w:color w:val="FF0000"/>
              </w:rPr>
              <w:t>3 509 612,53</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1" w:name="_Toc452645501"/>
      <w:r w:rsidRPr="00C2003D">
        <w:rPr>
          <w:rFonts w:ascii="Times New Roman" w:hAnsi="Times New Roman" w:cs="Times New Roman"/>
          <w:sz w:val="22"/>
          <w:szCs w:val="22"/>
        </w:rPr>
        <w:t>Plan komunikacji</w:t>
      </w:r>
      <w:bookmarkEnd w:id="61"/>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2" w:name="_Toc442207826"/>
      <w:r w:rsidRPr="00121A1E">
        <w:rPr>
          <w:rFonts w:ascii="Times New Roman" w:hAnsi="Times New Roman" w:cs="Times New Roman"/>
          <w:b/>
          <w:lang w:eastAsia="pl-PL"/>
        </w:rPr>
        <w:t>Plan komunikacyjny</w:t>
      </w:r>
      <w:bookmarkEnd w:id="62"/>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Poinformowanie potencjalnych wnioskodawców i grantobiorców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grantobiorców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12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defaworyzowanej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Default="00F2677A"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t>I—IV</w:t>
            </w:r>
            <w:r w:rsidR="00606060" w:rsidRPr="00606060">
              <w:rPr>
                <w:rFonts w:ascii="Times New Roman" w:eastAsia="Calibri" w:hAnsi="Times New Roman" w:cs="Times New Roman"/>
                <w:kern w:val="3"/>
                <w:lang w:eastAsia="pl-PL"/>
              </w:rPr>
              <w:t xml:space="preserve"> kwartał 2019</w:t>
            </w:r>
          </w:p>
          <w:p w:rsidR="009B59B4" w:rsidRDefault="009B59B4" w:rsidP="00606060">
            <w:pPr>
              <w:suppressAutoHyphens/>
              <w:autoSpaceDN w:val="0"/>
              <w:spacing w:line="240" w:lineRule="auto"/>
              <w:textAlignment w:val="baseline"/>
              <w:rPr>
                <w:rFonts w:ascii="Times New Roman" w:eastAsia="Calibri" w:hAnsi="Times New Roman" w:cs="Times New Roman"/>
                <w:kern w:val="3"/>
                <w:lang w:eastAsia="pl-PL"/>
              </w:rPr>
            </w:pPr>
          </w:p>
          <w:p w:rsidR="009B59B4" w:rsidRDefault="006A310F" w:rsidP="00606060">
            <w:pPr>
              <w:suppressAutoHyphens/>
              <w:autoSpaceDN w:val="0"/>
              <w:spacing w:line="240" w:lineRule="auto"/>
              <w:textAlignment w:val="baseline"/>
              <w:rPr>
                <w:rFonts w:ascii="Times New Roman" w:eastAsia="Calibri" w:hAnsi="Times New Roman" w:cs="Times New Roman"/>
                <w:kern w:val="3"/>
                <w:lang w:eastAsia="pl-PL"/>
              </w:rPr>
            </w:pPr>
            <w:r w:rsidRPr="00B23C79">
              <w:rPr>
                <w:rFonts w:ascii="Times New Roman" w:eastAsia="Calibri" w:hAnsi="Times New Roman" w:cs="Times New Roman"/>
                <w:kern w:val="3"/>
                <w:lang w:eastAsia="pl-PL"/>
              </w:rPr>
              <w:t>I – IV</w:t>
            </w:r>
            <w:r w:rsidR="009B59B4" w:rsidRPr="00B23C79">
              <w:rPr>
                <w:rFonts w:ascii="Times New Roman" w:eastAsia="Calibri" w:hAnsi="Times New Roman" w:cs="Times New Roman"/>
                <w:kern w:val="3"/>
                <w:lang w:eastAsia="pl-PL"/>
              </w:rPr>
              <w:t xml:space="preserve"> kwartał 2020</w:t>
            </w:r>
          </w:p>
          <w:p w:rsidR="009E49FB" w:rsidRPr="00606060"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9E49FB">
              <w:rPr>
                <w:rFonts w:ascii="Times New Roman" w:eastAsia="Calibri" w:hAnsi="Times New Roman" w:cs="Times New Roman"/>
                <w:color w:val="FF0000"/>
                <w:kern w:val="3"/>
                <w:lang w:eastAsia="pl-PL"/>
              </w:rPr>
              <w:t>I-IV kwartał 2021</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bookmarkStart w:id="63" w:name="_Hlk26875886"/>
            <w:r w:rsidRPr="00606060">
              <w:rPr>
                <w:rFonts w:ascii="Times New Roman" w:eastAsia="Calibri" w:hAnsi="Times New Roman" w:cs="Times New Roman"/>
                <w:kern w:val="3"/>
                <w:lang w:eastAsia="pl-PL"/>
              </w:rPr>
              <w:t>Aktywizacja przedstawicieli grupy defaworyzowanej (osoby powyżej 60 roku życia)</w:t>
            </w:r>
          </w:p>
          <w:bookmarkEnd w:id="63"/>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rozesłanych wiadomości z newsletterem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42 informacje opublikowane w mediach społecznościowych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21 rozesłanych wiadomości z newsletterem (3 newslettery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31444D"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lastRenderedPageBreak/>
              <w:t xml:space="preserve">IV kwartał 2016 – </w:t>
            </w:r>
            <w:r w:rsidRPr="0031444D">
              <w:rPr>
                <w:rFonts w:ascii="Times New Roman" w:eastAsia="Calibri" w:hAnsi="Times New Roman" w:cs="Times New Roman"/>
                <w:color w:val="FF0000"/>
                <w:kern w:val="3"/>
                <w:lang w:eastAsia="pl-PL"/>
              </w:rPr>
              <w:t>III kwartał 2024</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Media społecznościowe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Newsletter</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osób korzystających z doradztwa w biurze LGD  Badania ankietowe mieszkańców obszaru w czasie ewaluacji mid-term i ex-post</w:t>
            </w:r>
            <w:r w:rsidR="00A2443E" w:rsidRPr="00D6020F">
              <w:rPr>
                <w:rFonts w:ascii="Times New Roman" w:eastAsia="Calibri" w:hAnsi="Times New Roman" w:cs="Times New Roman"/>
                <w:kern w:val="3"/>
                <w:lang w:eastAsia="pl-PL"/>
              </w:rPr>
              <w:t xml:space="preserve"> oraz on-goig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ów w czasie ewaluacji mid-term,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on-goig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920BFD">
              <w:rPr>
                <w:rFonts w:ascii="Times New Roman" w:eastAsia="Calibri" w:hAnsi="Times New Roman" w:cs="Times New Roman"/>
                <w:color w:val="FF0000"/>
                <w:kern w:val="3"/>
                <w:lang w:eastAsia="pl-PL"/>
              </w:rPr>
              <w:t>108</w:t>
            </w:r>
            <w:r w:rsidR="00606060" w:rsidRPr="00D6020F">
              <w:rPr>
                <w:rFonts w:ascii="Times New Roman" w:eastAsia="Calibri" w:hAnsi="Times New Roman" w:cs="Times New Roman"/>
                <w:kern w:val="3"/>
                <w:lang w:eastAsia="pl-PL"/>
              </w:rPr>
              <w:t xml:space="preserve"> artykułów na stronach internetowych lokalnych samorządów oraz stronie internetowej LGD</w:t>
            </w:r>
          </w:p>
          <w:p w:rsidR="00606060" w:rsidRPr="00D6020F"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920BFD">
              <w:rPr>
                <w:rFonts w:ascii="Times New Roman" w:eastAsia="Calibri" w:hAnsi="Times New Roman" w:cs="Times New Roman"/>
                <w:color w:val="FF0000"/>
                <w:kern w:val="3"/>
                <w:lang w:eastAsia="pl-PL"/>
              </w:rPr>
              <w:t>10</w:t>
            </w:r>
            <w:r w:rsidR="00606060" w:rsidRPr="00D6020F">
              <w:rPr>
                <w:rFonts w:ascii="Times New Roman" w:eastAsia="Calibri" w:hAnsi="Times New Roman" w:cs="Times New Roman"/>
                <w:kern w:val="3"/>
                <w:lang w:eastAsia="pl-PL"/>
              </w:rPr>
              <w:t xml:space="preserve"> artykułów w lokalnej prasie</w:t>
            </w:r>
          </w:p>
          <w:p w:rsidR="00606060" w:rsidRPr="00D6020F"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920BFD">
              <w:rPr>
                <w:rFonts w:ascii="Times New Roman" w:eastAsia="Calibri" w:hAnsi="Times New Roman" w:cs="Times New Roman"/>
                <w:color w:val="FF0000"/>
                <w:kern w:val="3"/>
                <w:lang w:eastAsia="pl-PL"/>
              </w:rPr>
              <w:t>118</w:t>
            </w:r>
            <w:r w:rsidR="00606060" w:rsidRPr="00D6020F">
              <w:rPr>
                <w:rFonts w:ascii="Times New Roman" w:eastAsia="Calibri" w:hAnsi="Times New Roman" w:cs="Times New Roman"/>
                <w:kern w:val="3"/>
                <w:lang w:eastAsia="pl-PL"/>
              </w:rPr>
              <w:t xml:space="preserve"> informacji opublikowanych w mediach społecznościowych</w:t>
            </w:r>
          </w:p>
          <w:p w:rsidR="00606060" w:rsidRPr="00D6020F"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920BFD">
              <w:rPr>
                <w:rFonts w:ascii="Times New Roman" w:eastAsia="Calibri" w:hAnsi="Times New Roman" w:cs="Times New Roman"/>
                <w:color w:val="FF0000"/>
                <w:kern w:val="3"/>
                <w:lang w:eastAsia="pl-PL"/>
              </w:rPr>
              <w:t>40</w:t>
            </w:r>
            <w:r w:rsidR="00606060" w:rsidRPr="00D6020F">
              <w:rPr>
                <w:rFonts w:ascii="Times New Roman" w:eastAsia="Calibri" w:hAnsi="Times New Roman" w:cs="Times New Roman"/>
                <w:kern w:val="3"/>
                <w:lang w:eastAsia="pl-PL"/>
              </w:rPr>
              <w:t xml:space="preserve"> rozesłanych wiadomości z newsletterem</w:t>
            </w:r>
          </w:p>
          <w:p w:rsidR="00606060" w:rsidRPr="00D6020F"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31444D">
              <w:rPr>
                <w:rFonts w:ascii="Times New Roman" w:eastAsia="Calibri" w:hAnsi="Times New Roman" w:cs="Times New Roman"/>
                <w:kern w:val="3"/>
                <w:lang w:eastAsia="pl-PL"/>
              </w:rPr>
              <w:t>56</w:t>
            </w:r>
            <w:r w:rsidR="00606060" w:rsidRPr="00D6020F">
              <w:rPr>
                <w:rFonts w:ascii="Times New Roman" w:eastAsia="Calibri" w:hAnsi="Times New Roman" w:cs="Times New Roman"/>
                <w:kern w:val="3"/>
                <w:lang w:eastAsia="pl-PL"/>
              </w:rPr>
              <w:t xml:space="preserve"> spotkania  informacyjno-konsultacyjne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osób zadowolonych ze spotkań przeprowadzonych przez LGD</w:t>
            </w:r>
          </w:p>
          <w:p w:rsidR="00606060" w:rsidRPr="00D6020F"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920BFD">
              <w:rPr>
                <w:rFonts w:ascii="Times New Roman" w:eastAsia="Calibri" w:hAnsi="Times New Roman" w:cs="Times New Roman"/>
                <w:color w:val="FF0000"/>
                <w:kern w:val="3"/>
                <w:lang w:eastAsia="pl-PL"/>
              </w:rPr>
              <w:t>30</w:t>
            </w:r>
            <w:r w:rsidR="00606060" w:rsidRPr="00920BFD">
              <w:rPr>
                <w:rFonts w:ascii="Times New Roman" w:eastAsia="Calibri" w:hAnsi="Times New Roman" w:cs="Times New Roman"/>
                <w:color w:val="FF0000"/>
                <w:kern w:val="3"/>
                <w:lang w:eastAsia="pl-PL"/>
              </w:rPr>
              <w:t>0</w:t>
            </w:r>
            <w:r w:rsidR="00606060" w:rsidRPr="00D6020F">
              <w:rPr>
                <w:rFonts w:ascii="Times New Roman" w:eastAsia="Calibri" w:hAnsi="Times New Roman" w:cs="Times New Roman"/>
                <w:kern w:val="3"/>
                <w:lang w:eastAsia="pl-PL"/>
              </w:rPr>
              <w:t xml:space="preserve"> osób 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wypełnionych ankiet w czasie badań ilościowych w ramach ewaluacji mid-term i ex-post</w:t>
            </w:r>
            <w:r w:rsidR="00A2443E" w:rsidRPr="00D6020F">
              <w:rPr>
                <w:rFonts w:ascii="Times New Roman" w:eastAsia="Calibri" w:hAnsi="Times New Roman" w:cs="Times New Roman"/>
                <w:kern w:val="3"/>
                <w:lang w:eastAsia="pl-PL"/>
              </w:rPr>
              <w:t xml:space="preserve"> oraz on-goig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4"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4"/>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on-going,</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mid-term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on-going,</w:t>
      </w:r>
      <w:r w:rsidRPr="00D6020F">
        <w:rPr>
          <w:rFonts w:ascii="Times New Roman" w:eastAsia="Calibri" w:hAnsi="Times New Roman" w:cs="Times New Roman"/>
          <w:kern w:val="3"/>
          <w:lang w:eastAsia="pl-PL"/>
        </w:rPr>
        <w:t xml:space="preserve"> mid-term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5" w:name="_Toc442207828"/>
      <w:r w:rsidRPr="00BD120F">
        <w:rPr>
          <w:rFonts w:ascii="Times New Roman" w:hAnsi="Times New Roman" w:cs="Times New Roman"/>
          <w:b/>
          <w:color w:val="0070C0"/>
          <w:lang w:eastAsia="pl-PL"/>
        </w:rPr>
        <w:t>Opis budżetu przewidzianego na działania komunikacyjne</w:t>
      </w:r>
      <w:bookmarkEnd w:id="65"/>
    </w:p>
    <w:p w:rsidR="00952ECB" w:rsidRPr="002F0E01" w:rsidRDefault="00DA3854" w:rsidP="002F0E01">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sidR="00DD310E">
        <w:rPr>
          <w:rFonts w:asciiTheme="majorBidi" w:hAnsiTheme="majorBidi" w:cstheme="majorBidi"/>
          <w:i/>
          <w:iCs/>
        </w:rPr>
        <w:t>6 / 03</w:t>
      </w:r>
      <w:r>
        <w:rPr>
          <w:rFonts w:asciiTheme="majorBidi" w:hAnsiTheme="majorBidi" w:cstheme="majorBidi"/>
          <w:i/>
          <w:iCs/>
        </w:rPr>
        <w:t xml:space="preserve"> / 2019</w:t>
      </w:r>
      <w:r w:rsidR="00DD310E">
        <w:rPr>
          <w:rFonts w:asciiTheme="majorBidi" w:hAnsiTheme="majorBidi" w:cstheme="majorBidi"/>
          <w:i/>
          <w:iCs/>
        </w:rPr>
        <w:t xml:space="preserve"> w dniu 12.03.</w:t>
      </w:r>
      <w:r>
        <w:rPr>
          <w:rFonts w:asciiTheme="majorBidi" w:hAnsiTheme="majorBidi" w:cstheme="majorBidi"/>
          <w:i/>
          <w:iCs/>
        </w:rPr>
        <w:t>2019r</w:t>
      </w:r>
      <w:r w:rsidRPr="009B3ED0">
        <w:rPr>
          <w:rFonts w:asciiTheme="majorBidi" w:hAnsiTheme="majorBidi" w:cstheme="majorBidi"/>
          <w:i/>
          <w:iCs/>
        </w:rPr>
        <w:t>.</w:t>
      </w:r>
    </w:p>
    <w:p w:rsidR="009B3ED0" w:rsidRDefault="002F0E01" w:rsidP="002F0E01">
      <w:pPr>
        <w:jc w:val="center"/>
        <w:rPr>
          <w:rFonts w:asciiTheme="majorBidi" w:hAnsiTheme="majorBidi" w:cstheme="majorBidi"/>
          <w:i/>
          <w:iCs/>
        </w:rPr>
      </w:pPr>
      <w:r w:rsidRPr="00C66376">
        <w:rPr>
          <w:rFonts w:asciiTheme="majorBidi" w:hAnsiTheme="majorBidi" w:cstheme="majorBidi"/>
          <w:i/>
          <w:iCs/>
        </w:rPr>
        <w:t xml:space="preserve">Tekst jednolity po zmianach przyjęty Uchwałą Zarządu nr </w:t>
      </w:r>
      <w:r w:rsidR="009810DF" w:rsidRPr="00C66376">
        <w:rPr>
          <w:rFonts w:asciiTheme="majorBidi" w:hAnsiTheme="majorBidi" w:cstheme="majorBidi"/>
          <w:i/>
          <w:iCs/>
        </w:rPr>
        <w:t>11 / 05</w:t>
      </w:r>
      <w:r w:rsidRPr="00C66376">
        <w:rPr>
          <w:rFonts w:asciiTheme="majorBidi" w:hAnsiTheme="majorBidi" w:cstheme="majorBidi"/>
          <w:i/>
          <w:iCs/>
        </w:rPr>
        <w:t xml:space="preserve"> / 2019 w </w:t>
      </w:r>
      <w:r w:rsidR="009810DF" w:rsidRPr="00C66376">
        <w:rPr>
          <w:rFonts w:asciiTheme="majorBidi" w:hAnsiTheme="majorBidi" w:cstheme="majorBidi"/>
          <w:i/>
          <w:iCs/>
        </w:rPr>
        <w:t>dniu 09.05</w:t>
      </w:r>
      <w:r w:rsidRPr="00C66376">
        <w:rPr>
          <w:rFonts w:asciiTheme="majorBidi" w:hAnsiTheme="majorBidi" w:cstheme="majorBidi"/>
          <w:i/>
          <w:iCs/>
        </w:rPr>
        <w:t>.2019r.</w:t>
      </w:r>
    </w:p>
    <w:p w:rsidR="00B23C79" w:rsidRDefault="00B23C79" w:rsidP="00B23C79">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926784" w:rsidRPr="00F60074">
        <w:rPr>
          <w:rFonts w:asciiTheme="majorBidi" w:hAnsiTheme="majorBidi" w:cstheme="majorBidi"/>
          <w:i/>
          <w:iCs/>
        </w:rPr>
        <w:t>4</w:t>
      </w:r>
      <w:r w:rsidR="00FB194B" w:rsidRPr="00F60074">
        <w:rPr>
          <w:rFonts w:asciiTheme="majorBidi" w:hAnsiTheme="majorBidi" w:cstheme="majorBidi"/>
          <w:i/>
          <w:iCs/>
        </w:rPr>
        <w:t xml:space="preserve"> / 03 / 2020</w:t>
      </w:r>
      <w:r w:rsidRPr="00F60074">
        <w:rPr>
          <w:rFonts w:asciiTheme="majorBidi" w:hAnsiTheme="majorBidi" w:cstheme="majorBidi"/>
          <w:i/>
          <w:iCs/>
        </w:rPr>
        <w:t xml:space="preserve"> w dniu </w:t>
      </w:r>
      <w:r w:rsidR="00DA5E46" w:rsidRPr="00F60074">
        <w:rPr>
          <w:rFonts w:asciiTheme="majorBidi" w:hAnsiTheme="majorBidi" w:cstheme="majorBidi"/>
          <w:i/>
          <w:iCs/>
        </w:rPr>
        <w:t>04</w:t>
      </w:r>
      <w:r w:rsidR="00FB194B" w:rsidRPr="00F60074">
        <w:rPr>
          <w:rFonts w:asciiTheme="majorBidi" w:hAnsiTheme="majorBidi" w:cstheme="majorBidi"/>
          <w:i/>
          <w:iCs/>
        </w:rPr>
        <w:t>.03.2020</w:t>
      </w:r>
      <w:r w:rsidRPr="00F60074">
        <w:rPr>
          <w:rFonts w:asciiTheme="majorBidi" w:hAnsiTheme="majorBidi" w:cstheme="majorBidi"/>
          <w:i/>
          <w:iCs/>
        </w:rPr>
        <w:t>r.</w:t>
      </w:r>
    </w:p>
    <w:p w:rsidR="00F60074" w:rsidRPr="00F60074" w:rsidRDefault="00F60074" w:rsidP="00B23C79">
      <w:pPr>
        <w:jc w:val="center"/>
        <w:rPr>
          <w:rFonts w:asciiTheme="majorBidi" w:hAnsiTheme="majorBidi" w:cstheme="majorBidi"/>
          <w:i/>
          <w:iCs/>
        </w:rPr>
      </w:pPr>
    </w:p>
    <w:p w:rsidR="00F60074" w:rsidRDefault="00F60074" w:rsidP="00F60074">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0001BB">
        <w:rPr>
          <w:rFonts w:asciiTheme="majorBidi" w:hAnsiTheme="majorBidi" w:cstheme="majorBidi"/>
          <w:i/>
          <w:iCs/>
        </w:rPr>
        <w:t>16</w:t>
      </w:r>
      <w:r w:rsidR="00C23CE2">
        <w:rPr>
          <w:rFonts w:asciiTheme="majorBidi" w:hAnsiTheme="majorBidi" w:cstheme="majorBidi"/>
          <w:i/>
          <w:iCs/>
        </w:rPr>
        <w:t xml:space="preserve"> </w:t>
      </w:r>
      <w:r>
        <w:rPr>
          <w:rFonts w:asciiTheme="majorBidi" w:hAnsiTheme="majorBidi" w:cstheme="majorBidi"/>
          <w:i/>
          <w:iCs/>
        </w:rPr>
        <w:t>/ 09</w:t>
      </w:r>
      <w:r w:rsidRPr="00F60074">
        <w:rPr>
          <w:rFonts w:asciiTheme="majorBidi" w:hAnsiTheme="majorBidi" w:cstheme="majorBidi"/>
          <w:i/>
          <w:iCs/>
        </w:rPr>
        <w:t xml:space="preserve"> / 2020 w dniu </w:t>
      </w:r>
      <w:r>
        <w:rPr>
          <w:rFonts w:asciiTheme="majorBidi" w:hAnsiTheme="majorBidi" w:cstheme="majorBidi"/>
          <w:i/>
          <w:iCs/>
        </w:rPr>
        <w:t>18.09</w:t>
      </w:r>
      <w:r w:rsidRPr="00F60074">
        <w:rPr>
          <w:rFonts w:asciiTheme="majorBidi" w:hAnsiTheme="majorBidi" w:cstheme="majorBidi"/>
          <w:i/>
          <w:iCs/>
        </w:rPr>
        <w:t>.2020r.</w:t>
      </w:r>
    </w:p>
    <w:p w:rsidR="001C45E8" w:rsidRPr="00F60074" w:rsidRDefault="001C45E8" w:rsidP="00F60074">
      <w:pPr>
        <w:jc w:val="center"/>
        <w:rPr>
          <w:rFonts w:asciiTheme="majorBidi" w:hAnsiTheme="majorBidi" w:cstheme="majorBidi"/>
          <w:i/>
          <w:iCs/>
        </w:rPr>
      </w:pPr>
      <w:r>
        <w:rPr>
          <w:rFonts w:asciiTheme="majorBidi" w:hAnsiTheme="majorBidi" w:cstheme="majorBidi"/>
          <w:i/>
          <w:iCs/>
        </w:rPr>
        <w:t xml:space="preserve">Tekst jednolity po zmianach przyjęty Uchwałą Zarządu nr </w:t>
      </w:r>
      <w:r w:rsidR="00920BFD">
        <w:rPr>
          <w:rFonts w:asciiTheme="majorBidi" w:hAnsiTheme="majorBidi" w:cstheme="majorBidi"/>
          <w:i/>
          <w:iCs/>
        </w:rPr>
        <w:t>4 / 06</w:t>
      </w:r>
      <w:r w:rsidR="00C23CE2">
        <w:rPr>
          <w:rFonts w:asciiTheme="majorBidi" w:hAnsiTheme="majorBidi" w:cstheme="majorBidi"/>
          <w:i/>
          <w:iCs/>
        </w:rPr>
        <w:t xml:space="preserve"> </w:t>
      </w:r>
      <w:r w:rsidR="00920BFD">
        <w:rPr>
          <w:rFonts w:asciiTheme="majorBidi" w:hAnsiTheme="majorBidi" w:cstheme="majorBidi"/>
          <w:i/>
          <w:iCs/>
        </w:rPr>
        <w:t xml:space="preserve">/ 2021 </w:t>
      </w:r>
      <w:r>
        <w:rPr>
          <w:rFonts w:asciiTheme="majorBidi" w:hAnsiTheme="majorBidi" w:cstheme="majorBidi"/>
          <w:i/>
          <w:iCs/>
        </w:rPr>
        <w:t xml:space="preserve">w dniu </w:t>
      </w:r>
      <w:r w:rsidR="00920BFD">
        <w:rPr>
          <w:rFonts w:asciiTheme="majorBidi" w:hAnsiTheme="majorBidi" w:cstheme="majorBidi"/>
          <w:i/>
          <w:iCs/>
        </w:rPr>
        <w:t>15.06.2021r.</w:t>
      </w:r>
    </w:p>
    <w:p w:rsidR="00B23C79" w:rsidRPr="00C66376" w:rsidRDefault="00B23C79" w:rsidP="00DA5E46">
      <w:pPr>
        <w:rPr>
          <w:rFonts w:asciiTheme="majorBidi" w:hAnsiTheme="majorBidi" w:cstheme="majorBidi"/>
          <w:i/>
          <w:iCs/>
        </w:rPr>
      </w:pPr>
    </w:p>
    <w:sectPr w:rsidR="00B23C79" w:rsidRPr="00C66376"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24" w:rsidRDefault="00907924" w:rsidP="009E615C">
      <w:pPr>
        <w:spacing w:after="0" w:line="240" w:lineRule="auto"/>
      </w:pPr>
      <w:r>
        <w:separator/>
      </w:r>
    </w:p>
  </w:endnote>
  <w:endnote w:type="continuationSeparator" w:id="0">
    <w:p w:rsidR="00907924" w:rsidRDefault="00907924"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CE791F" w:rsidRDefault="00CE791F">
        <w:pPr>
          <w:pStyle w:val="Stopka"/>
          <w:jc w:val="center"/>
        </w:pPr>
        <w:r>
          <w:fldChar w:fldCharType="begin"/>
        </w:r>
        <w:r>
          <w:instrText>PAGE   \* MERGEFORMAT</w:instrText>
        </w:r>
        <w:r>
          <w:fldChar w:fldCharType="separate"/>
        </w:r>
        <w:r w:rsidR="00FF1029">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CE791F" w:rsidRDefault="00CE791F">
        <w:pPr>
          <w:pStyle w:val="Stopka"/>
          <w:jc w:val="center"/>
        </w:pPr>
        <w:r>
          <w:fldChar w:fldCharType="begin"/>
        </w:r>
        <w:r>
          <w:instrText>PAGE   \* MERGEFORMAT</w:instrText>
        </w:r>
        <w:r>
          <w:fldChar w:fldCharType="separate"/>
        </w:r>
        <w:r w:rsidR="00FF1029">
          <w:rPr>
            <w:noProof/>
          </w:rPr>
          <w:t>44</w:t>
        </w:r>
        <w:r>
          <w:fldChar w:fldCharType="end"/>
        </w:r>
      </w:p>
    </w:sdtContent>
  </w:sdt>
  <w:p w:rsidR="00CE791F" w:rsidRDefault="00CE79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CE791F" w:rsidRDefault="00CE791F" w:rsidP="001E7922">
        <w:pPr>
          <w:pStyle w:val="Stopka"/>
          <w:jc w:val="center"/>
        </w:pPr>
        <w:r>
          <w:fldChar w:fldCharType="begin"/>
        </w:r>
        <w:r>
          <w:instrText>PAGE   \* MERGEFORMAT</w:instrText>
        </w:r>
        <w:r>
          <w:fldChar w:fldCharType="separate"/>
        </w:r>
        <w:r w:rsidR="00FF1029">
          <w:rPr>
            <w:noProof/>
          </w:rPr>
          <w:t>74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24" w:rsidRDefault="00907924" w:rsidP="009E615C">
      <w:pPr>
        <w:spacing w:after="0" w:line="240" w:lineRule="auto"/>
      </w:pPr>
      <w:r>
        <w:separator/>
      </w:r>
    </w:p>
  </w:footnote>
  <w:footnote w:type="continuationSeparator" w:id="0">
    <w:p w:rsidR="00907924" w:rsidRDefault="00907924"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CE791F" w:rsidRPr="00851FB0" w:rsidRDefault="00CE791F">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CE791F" w:rsidRDefault="00CE79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CE791F" w:rsidRPr="00EE7260" w:rsidRDefault="00CE791F">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CE791F" w:rsidRDefault="00CE791F">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CE791F" w:rsidRPr="00606060" w:rsidRDefault="00CE791F"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001BB"/>
    <w:rsid w:val="00003B0C"/>
    <w:rsid w:val="00013A5B"/>
    <w:rsid w:val="0001715D"/>
    <w:rsid w:val="0002293B"/>
    <w:rsid w:val="000329E6"/>
    <w:rsid w:val="000423F0"/>
    <w:rsid w:val="000453B9"/>
    <w:rsid w:val="000454A0"/>
    <w:rsid w:val="0005325D"/>
    <w:rsid w:val="00053F6F"/>
    <w:rsid w:val="0006064D"/>
    <w:rsid w:val="000908FC"/>
    <w:rsid w:val="00090BE7"/>
    <w:rsid w:val="00093830"/>
    <w:rsid w:val="000962D9"/>
    <w:rsid w:val="000A607D"/>
    <w:rsid w:val="000C3E9E"/>
    <w:rsid w:val="000D1D4D"/>
    <w:rsid w:val="000D2FEC"/>
    <w:rsid w:val="000D3040"/>
    <w:rsid w:val="000D579C"/>
    <w:rsid w:val="000E553D"/>
    <w:rsid w:val="000E6150"/>
    <w:rsid w:val="000E7AE9"/>
    <w:rsid w:val="000F249F"/>
    <w:rsid w:val="000F74E2"/>
    <w:rsid w:val="00112E9F"/>
    <w:rsid w:val="00117475"/>
    <w:rsid w:val="00121A1E"/>
    <w:rsid w:val="00124F7C"/>
    <w:rsid w:val="00127236"/>
    <w:rsid w:val="00132B27"/>
    <w:rsid w:val="00133097"/>
    <w:rsid w:val="001377A4"/>
    <w:rsid w:val="0014712C"/>
    <w:rsid w:val="00147A8A"/>
    <w:rsid w:val="00160781"/>
    <w:rsid w:val="00162BBA"/>
    <w:rsid w:val="0016449D"/>
    <w:rsid w:val="00180771"/>
    <w:rsid w:val="00182527"/>
    <w:rsid w:val="001871BE"/>
    <w:rsid w:val="00196E78"/>
    <w:rsid w:val="00197B2B"/>
    <w:rsid w:val="001A222D"/>
    <w:rsid w:val="001A54EF"/>
    <w:rsid w:val="001B5708"/>
    <w:rsid w:val="001B6307"/>
    <w:rsid w:val="001C3DF7"/>
    <w:rsid w:val="001C45E8"/>
    <w:rsid w:val="001D25C7"/>
    <w:rsid w:val="001E2635"/>
    <w:rsid w:val="001E78BB"/>
    <w:rsid w:val="001E7922"/>
    <w:rsid w:val="001F33CC"/>
    <w:rsid w:val="00223C7B"/>
    <w:rsid w:val="002260A0"/>
    <w:rsid w:val="002336E1"/>
    <w:rsid w:val="0023548E"/>
    <w:rsid w:val="00235778"/>
    <w:rsid w:val="00237C2E"/>
    <w:rsid w:val="0024210D"/>
    <w:rsid w:val="002466DF"/>
    <w:rsid w:val="0025478F"/>
    <w:rsid w:val="00286FEB"/>
    <w:rsid w:val="00297EBA"/>
    <w:rsid w:val="002A14E8"/>
    <w:rsid w:val="002A4095"/>
    <w:rsid w:val="002C2633"/>
    <w:rsid w:val="002D2E25"/>
    <w:rsid w:val="002E06D8"/>
    <w:rsid w:val="002F0E01"/>
    <w:rsid w:val="00300326"/>
    <w:rsid w:val="003042E0"/>
    <w:rsid w:val="003129A5"/>
    <w:rsid w:val="00312E5A"/>
    <w:rsid w:val="0031444D"/>
    <w:rsid w:val="00320648"/>
    <w:rsid w:val="00322AFF"/>
    <w:rsid w:val="00327BB6"/>
    <w:rsid w:val="00330E6E"/>
    <w:rsid w:val="0033710D"/>
    <w:rsid w:val="00340777"/>
    <w:rsid w:val="00343A9C"/>
    <w:rsid w:val="00346586"/>
    <w:rsid w:val="003514AB"/>
    <w:rsid w:val="0035166F"/>
    <w:rsid w:val="003546AF"/>
    <w:rsid w:val="00361FD5"/>
    <w:rsid w:val="0036342D"/>
    <w:rsid w:val="00365A1B"/>
    <w:rsid w:val="00366C09"/>
    <w:rsid w:val="00390884"/>
    <w:rsid w:val="00392143"/>
    <w:rsid w:val="003C2A7E"/>
    <w:rsid w:val="003C39ED"/>
    <w:rsid w:val="003C4DC0"/>
    <w:rsid w:val="0040039E"/>
    <w:rsid w:val="00406428"/>
    <w:rsid w:val="0042379F"/>
    <w:rsid w:val="00431556"/>
    <w:rsid w:val="00433F33"/>
    <w:rsid w:val="0043482F"/>
    <w:rsid w:val="00440E62"/>
    <w:rsid w:val="0044382D"/>
    <w:rsid w:val="004601D7"/>
    <w:rsid w:val="00461487"/>
    <w:rsid w:val="00472CA0"/>
    <w:rsid w:val="00480560"/>
    <w:rsid w:val="00484B50"/>
    <w:rsid w:val="00490F49"/>
    <w:rsid w:val="004A00AE"/>
    <w:rsid w:val="004A07F2"/>
    <w:rsid w:val="004A2D2B"/>
    <w:rsid w:val="004A73B7"/>
    <w:rsid w:val="004B2EE4"/>
    <w:rsid w:val="004D4B95"/>
    <w:rsid w:val="004D7339"/>
    <w:rsid w:val="004E1301"/>
    <w:rsid w:val="004E221F"/>
    <w:rsid w:val="004E5A1E"/>
    <w:rsid w:val="004F44CA"/>
    <w:rsid w:val="004F636A"/>
    <w:rsid w:val="004F6FC3"/>
    <w:rsid w:val="004F7203"/>
    <w:rsid w:val="0050069D"/>
    <w:rsid w:val="0050670C"/>
    <w:rsid w:val="005150B2"/>
    <w:rsid w:val="005405C1"/>
    <w:rsid w:val="005451F2"/>
    <w:rsid w:val="00547D9B"/>
    <w:rsid w:val="005648A0"/>
    <w:rsid w:val="00565AE8"/>
    <w:rsid w:val="00567B8F"/>
    <w:rsid w:val="00571DD0"/>
    <w:rsid w:val="00573E4F"/>
    <w:rsid w:val="00586AE4"/>
    <w:rsid w:val="00595A35"/>
    <w:rsid w:val="005A23BC"/>
    <w:rsid w:val="005A3F77"/>
    <w:rsid w:val="005C0643"/>
    <w:rsid w:val="005C21C8"/>
    <w:rsid w:val="005C2A6A"/>
    <w:rsid w:val="005C40BD"/>
    <w:rsid w:val="005C7DAD"/>
    <w:rsid w:val="005D08A6"/>
    <w:rsid w:val="005E458F"/>
    <w:rsid w:val="005F6496"/>
    <w:rsid w:val="005F6F67"/>
    <w:rsid w:val="006006B2"/>
    <w:rsid w:val="006030C7"/>
    <w:rsid w:val="00606060"/>
    <w:rsid w:val="006108BE"/>
    <w:rsid w:val="00620C63"/>
    <w:rsid w:val="00637AD9"/>
    <w:rsid w:val="00652238"/>
    <w:rsid w:val="006534A2"/>
    <w:rsid w:val="0066562D"/>
    <w:rsid w:val="00684F57"/>
    <w:rsid w:val="006921A4"/>
    <w:rsid w:val="006929BC"/>
    <w:rsid w:val="006A310F"/>
    <w:rsid w:val="006A5B4F"/>
    <w:rsid w:val="006B1B48"/>
    <w:rsid w:val="006B1D9A"/>
    <w:rsid w:val="006B2949"/>
    <w:rsid w:val="006C1032"/>
    <w:rsid w:val="006C537F"/>
    <w:rsid w:val="006C6C91"/>
    <w:rsid w:val="006D55BF"/>
    <w:rsid w:val="006D5E5A"/>
    <w:rsid w:val="00700808"/>
    <w:rsid w:val="0070602E"/>
    <w:rsid w:val="00706F13"/>
    <w:rsid w:val="00715BAE"/>
    <w:rsid w:val="007230EF"/>
    <w:rsid w:val="00723C0C"/>
    <w:rsid w:val="00731C57"/>
    <w:rsid w:val="00742344"/>
    <w:rsid w:val="00762ABA"/>
    <w:rsid w:val="007853A8"/>
    <w:rsid w:val="00794B8F"/>
    <w:rsid w:val="007A28B4"/>
    <w:rsid w:val="007A2B14"/>
    <w:rsid w:val="007A5593"/>
    <w:rsid w:val="007B45DE"/>
    <w:rsid w:val="007D1D73"/>
    <w:rsid w:val="007E22FA"/>
    <w:rsid w:val="007E7A45"/>
    <w:rsid w:val="007F54D2"/>
    <w:rsid w:val="007F6E20"/>
    <w:rsid w:val="00805B72"/>
    <w:rsid w:val="0081546A"/>
    <w:rsid w:val="00822F82"/>
    <w:rsid w:val="00825910"/>
    <w:rsid w:val="00826527"/>
    <w:rsid w:val="00832168"/>
    <w:rsid w:val="00840469"/>
    <w:rsid w:val="00840FA5"/>
    <w:rsid w:val="00841AC5"/>
    <w:rsid w:val="00842385"/>
    <w:rsid w:val="00864F56"/>
    <w:rsid w:val="00867CC0"/>
    <w:rsid w:val="008A60A0"/>
    <w:rsid w:val="008B00B2"/>
    <w:rsid w:val="008B21EE"/>
    <w:rsid w:val="008B4299"/>
    <w:rsid w:val="008C0F29"/>
    <w:rsid w:val="008D2750"/>
    <w:rsid w:val="008D4213"/>
    <w:rsid w:val="008E65AB"/>
    <w:rsid w:val="008F0F60"/>
    <w:rsid w:val="008F1D6C"/>
    <w:rsid w:val="00905B4D"/>
    <w:rsid w:val="00906BBF"/>
    <w:rsid w:val="00907924"/>
    <w:rsid w:val="009129E8"/>
    <w:rsid w:val="00920BFD"/>
    <w:rsid w:val="00926784"/>
    <w:rsid w:val="0094232F"/>
    <w:rsid w:val="00952809"/>
    <w:rsid w:val="00952ECB"/>
    <w:rsid w:val="00955C0D"/>
    <w:rsid w:val="009810DF"/>
    <w:rsid w:val="00992026"/>
    <w:rsid w:val="009A4BBD"/>
    <w:rsid w:val="009B3ED0"/>
    <w:rsid w:val="009B57F6"/>
    <w:rsid w:val="009B59B4"/>
    <w:rsid w:val="009C17D0"/>
    <w:rsid w:val="009C17E4"/>
    <w:rsid w:val="009C6805"/>
    <w:rsid w:val="009D0F2A"/>
    <w:rsid w:val="009D5358"/>
    <w:rsid w:val="009D5A7E"/>
    <w:rsid w:val="009D7D78"/>
    <w:rsid w:val="009E362B"/>
    <w:rsid w:val="009E49FB"/>
    <w:rsid w:val="009E615C"/>
    <w:rsid w:val="009F177C"/>
    <w:rsid w:val="00A01A1B"/>
    <w:rsid w:val="00A1001F"/>
    <w:rsid w:val="00A164A4"/>
    <w:rsid w:val="00A2443E"/>
    <w:rsid w:val="00A31A4B"/>
    <w:rsid w:val="00A328B2"/>
    <w:rsid w:val="00A43043"/>
    <w:rsid w:val="00A43E4B"/>
    <w:rsid w:val="00A4505E"/>
    <w:rsid w:val="00A50623"/>
    <w:rsid w:val="00A54A5B"/>
    <w:rsid w:val="00A61489"/>
    <w:rsid w:val="00A61518"/>
    <w:rsid w:val="00A7064A"/>
    <w:rsid w:val="00A80FDA"/>
    <w:rsid w:val="00A84646"/>
    <w:rsid w:val="00A96729"/>
    <w:rsid w:val="00AA28A1"/>
    <w:rsid w:val="00AA3528"/>
    <w:rsid w:val="00AB26BE"/>
    <w:rsid w:val="00AB4BB9"/>
    <w:rsid w:val="00AB7F64"/>
    <w:rsid w:val="00AC11A5"/>
    <w:rsid w:val="00AC64BA"/>
    <w:rsid w:val="00AC6DD4"/>
    <w:rsid w:val="00AD0583"/>
    <w:rsid w:val="00AD0D8E"/>
    <w:rsid w:val="00AD4660"/>
    <w:rsid w:val="00AD517B"/>
    <w:rsid w:val="00AE07C7"/>
    <w:rsid w:val="00AE6CAC"/>
    <w:rsid w:val="00AF51AE"/>
    <w:rsid w:val="00B17241"/>
    <w:rsid w:val="00B2200E"/>
    <w:rsid w:val="00B23C79"/>
    <w:rsid w:val="00B2475B"/>
    <w:rsid w:val="00B52A66"/>
    <w:rsid w:val="00B5471A"/>
    <w:rsid w:val="00B6524E"/>
    <w:rsid w:val="00B71955"/>
    <w:rsid w:val="00B8287B"/>
    <w:rsid w:val="00B82A77"/>
    <w:rsid w:val="00B84E50"/>
    <w:rsid w:val="00B97962"/>
    <w:rsid w:val="00BA3321"/>
    <w:rsid w:val="00BA5A36"/>
    <w:rsid w:val="00BA787F"/>
    <w:rsid w:val="00BB4F32"/>
    <w:rsid w:val="00BB5B30"/>
    <w:rsid w:val="00BC2A1F"/>
    <w:rsid w:val="00BC5629"/>
    <w:rsid w:val="00BC7C71"/>
    <w:rsid w:val="00BD120F"/>
    <w:rsid w:val="00BF1778"/>
    <w:rsid w:val="00BF26FF"/>
    <w:rsid w:val="00C01D05"/>
    <w:rsid w:val="00C03A59"/>
    <w:rsid w:val="00C2003D"/>
    <w:rsid w:val="00C21D24"/>
    <w:rsid w:val="00C23CE2"/>
    <w:rsid w:val="00C372FD"/>
    <w:rsid w:val="00C53620"/>
    <w:rsid w:val="00C619E6"/>
    <w:rsid w:val="00C66376"/>
    <w:rsid w:val="00C72FF6"/>
    <w:rsid w:val="00C76C1F"/>
    <w:rsid w:val="00C77B13"/>
    <w:rsid w:val="00C8740D"/>
    <w:rsid w:val="00C92A54"/>
    <w:rsid w:val="00CA40FF"/>
    <w:rsid w:val="00CA4D2B"/>
    <w:rsid w:val="00CD0F52"/>
    <w:rsid w:val="00CD7448"/>
    <w:rsid w:val="00CE791F"/>
    <w:rsid w:val="00CE7EEA"/>
    <w:rsid w:val="00CF1249"/>
    <w:rsid w:val="00D06D85"/>
    <w:rsid w:val="00D11B32"/>
    <w:rsid w:val="00D36F8E"/>
    <w:rsid w:val="00D6020F"/>
    <w:rsid w:val="00D631BA"/>
    <w:rsid w:val="00D84B7B"/>
    <w:rsid w:val="00D872C1"/>
    <w:rsid w:val="00D92649"/>
    <w:rsid w:val="00D95CEA"/>
    <w:rsid w:val="00DA3854"/>
    <w:rsid w:val="00DA5E46"/>
    <w:rsid w:val="00DA7342"/>
    <w:rsid w:val="00DC5530"/>
    <w:rsid w:val="00DC5F1A"/>
    <w:rsid w:val="00DD010B"/>
    <w:rsid w:val="00DD2A42"/>
    <w:rsid w:val="00DD310E"/>
    <w:rsid w:val="00DF2F05"/>
    <w:rsid w:val="00E05CD9"/>
    <w:rsid w:val="00E16C60"/>
    <w:rsid w:val="00E20658"/>
    <w:rsid w:val="00E24C33"/>
    <w:rsid w:val="00E3149C"/>
    <w:rsid w:val="00E34278"/>
    <w:rsid w:val="00E41C42"/>
    <w:rsid w:val="00E454B1"/>
    <w:rsid w:val="00E47A6F"/>
    <w:rsid w:val="00E55A87"/>
    <w:rsid w:val="00E56B2B"/>
    <w:rsid w:val="00E6459F"/>
    <w:rsid w:val="00E74EC5"/>
    <w:rsid w:val="00E816DD"/>
    <w:rsid w:val="00E8237E"/>
    <w:rsid w:val="00E83BA6"/>
    <w:rsid w:val="00E85DE1"/>
    <w:rsid w:val="00E906AC"/>
    <w:rsid w:val="00E9592E"/>
    <w:rsid w:val="00EA1544"/>
    <w:rsid w:val="00EB1C03"/>
    <w:rsid w:val="00EB22F1"/>
    <w:rsid w:val="00EB5003"/>
    <w:rsid w:val="00EB6232"/>
    <w:rsid w:val="00EC0509"/>
    <w:rsid w:val="00EC76D0"/>
    <w:rsid w:val="00ED7AB3"/>
    <w:rsid w:val="00EE7260"/>
    <w:rsid w:val="00EF4D79"/>
    <w:rsid w:val="00EF52F6"/>
    <w:rsid w:val="00EF6670"/>
    <w:rsid w:val="00F04959"/>
    <w:rsid w:val="00F07B8F"/>
    <w:rsid w:val="00F11B41"/>
    <w:rsid w:val="00F2264C"/>
    <w:rsid w:val="00F2677A"/>
    <w:rsid w:val="00F31C34"/>
    <w:rsid w:val="00F3329A"/>
    <w:rsid w:val="00F4282A"/>
    <w:rsid w:val="00F60074"/>
    <w:rsid w:val="00F60A70"/>
    <w:rsid w:val="00F65877"/>
    <w:rsid w:val="00F67270"/>
    <w:rsid w:val="00F67A3C"/>
    <w:rsid w:val="00F83C02"/>
    <w:rsid w:val="00F8783A"/>
    <w:rsid w:val="00F92539"/>
    <w:rsid w:val="00FA28DD"/>
    <w:rsid w:val="00FB194B"/>
    <w:rsid w:val="00FB25CC"/>
    <w:rsid w:val="00FC2573"/>
    <w:rsid w:val="00FC5CBF"/>
    <w:rsid w:val="00FE0ADF"/>
    <w:rsid w:val="00FE538E"/>
    <w:rsid w:val="00FE78A0"/>
    <w:rsid w:val="00FF023B"/>
    <w:rsid w:val="00FF102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573006363">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 w:id="952052821">
      <w:bodyDiv w:val="1"/>
      <w:marLeft w:val="0"/>
      <w:marRight w:val="0"/>
      <w:marTop w:val="0"/>
      <w:marBottom w:val="0"/>
      <w:divBdr>
        <w:top w:val="none" w:sz="0" w:space="0" w:color="auto"/>
        <w:left w:val="none" w:sz="0" w:space="0" w:color="auto"/>
        <w:bottom w:val="none" w:sz="0" w:space="0" w:color="auto"/>
        <w:right w:val="none" w:sz="0" w:space="0" w:color="auto"/>
      </w:divBdr>
    </w:div>
    <w:div w:id="12416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74064640"/>
        <c:axId val="74054656"/>
      </c:barChart>
      <c:valAx>
        <c:axId val="74054656"/>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74064640"/>
        <c:crosses val="autoZero"/>
        <c:crossBetween val="between"/>
      </c:valAx>
      <c:catAx>
        <c:axId val="74064640"/>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74054656"/>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1C4B-FAC3-4178-996F-322151EA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33870</Words>
  <Characters>203226</Characters>
  <Application>Microsoft Office Word</Application>
  <DocSecurity>0</DocSecurity>
  <Lines>1693</Lines>
  <Paragraphs>473</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236623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2</cp:revision>
  <cp:lastPrinted>2021-07-13T11:52:00Z</cp:lastPrinted>
  <dcterms:created xsi:type="dcterms:W3CDTF">2021-07-13T11:54:00Z</dcterms:created>
  <dcterms:modified xsi:type="dcterms:W3CDTF">2021-07-13T11:54:00Z</dcterms:modified>
</cp:coreProperties>
</file>