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087C44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16</w:t>
      </w:r>
      <w:r w:rsidR="00623D78">
        <w:rPr>
          <w:rFonts w:ascii="Times New Roman" w:hAnsi="Times New Roman" w:cs="Times New Roman"/>
          <w:sz w:val="24"/>
          <w:szCs w:val="24"/>
        </w:rPr>
        <w:t>.01.2017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7D1104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na </w:t>
      </w:r>
      <w:r w:rsidR="00186B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23D78">
        <w:rPr>
          <w:rFonts w:ascii="Times New Roman" w:hAnsi="Times New Roman"/>
          <w:sz w:val="24"/>
          <w:szCs w:val="24"/>
          <w:lang w:eastAsia="pl-PL"/>
        </w:rPr>
        <w:t>usługę cateringową</w:t>
      </w:r>
      <w:r w:rsidR="00186B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6B7E" w:rsidRPr="0053553B">
        <w:rPr>
          <w:rFonts w:ascii="Times New Roman" w:hAnsi="Times New Roman"/>
          <w:sz w:val="24"/>
          <w:szCs w:val="24"/>
          <w:lang w:eastAsia="pl-PL"/>
        </w:rPr>
        <w:t>w ramach projektu</w:t>
      </w:r>
      <w:r w:rsidR="00186B7E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4038C2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4038C2" w:rsidRPr="00AA13B6">
        <w:rPr>
          <w:rFonts w:ascii="Times New Roman" w:hAnsi="Times New Roman" w:cs="Times New Roman"/>
          <w:sz w:val="24"/>
          <w:szCs w:val="24"/>
        </w:rPr>
        <w:t>.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Stowarzyszenie Lokalna Grupa działania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186B7E" w:rsidRDefault="00186B7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rynku.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186B7E">
        <w:rPr>
          <w:rFonts w:ascii="Times New Roman" w:hAnsi="Times New Roman"/>
          <w:sz w:val="24"/>
          <w:szCs w:val="24"/>
          <w:lang w:eastAsia="pl-PL"/>
        </w:rPr>
        <w:t>usługi</w:t>
      </w:r>
      <w:r w:rsidR="00623D78">
        <w:rPr>
          <w:rFonts w:ascii="Times New Roman" w:hAnsi="Times New Roman"/>
          <w:sz w:val="24"/>
          <w:szCs w:val="24"/>
          <w:lang w:eastAsia="pl-PL"/>
        </w:rPr>
        <w:t xml:space="preserve"> cateringowej</w:t>
      </w:r>
      <w:r w:rsidR="00186B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3A39">
        <w:rPr>
          <w:rFonts w:ascii="Times New Roman" w:hAnsi="Times New Roman" w:cs="Times New Roman"/>
          <w:sz w:val="24"/>
          <w:szCs w:val="24"/>
        </w:rPr>
        <w:t xml:space="preserve"> 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A22A0" w:rsidRPr="00AA13B6" w:rsidRDefault="00A632D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460BE2">
        <w:rPr>
          <w:rFonts w:ascii="Times New Roman" w:hAnsi="Times New Roman" w:cs="Times New Roman"/>
          <w:sz w:val="24"/>
          <w:szCs w:val="24"/>
        </w:rPr>
        <w:t xml:space="preserve"> terminie</w:t>
      </w:r>
      <w:r w:rsidR="00087C44">
        <w:rPr>
          <w:rFonts w:ascii="Times New Roman" w:hAnsi="Times New Roman" w:cs="Times New Roman"/>
          <w:sz w:val="24"/>
          <w:szCs w:val="24"/>
        </w:rPr>
        <w:t xml:space="preserve"> od 30.01.2017r.</w:t>
      </w:r>
      <w:r w:rsidR="00460BE2">
        <w:rPr>
          <w:rFonts w:ascii="Times New Roman" w:hAnsi="Times New Roman" w:cs="Times New Roman"/>
          <w:sz w:val="24"/>
          <w:szCs w:val="24"/>
        </w:rPr>
        <w:t xml:space="preserve"> </w:t>
      </w:r>
      <w:r w:rsidR="00087C44">
        <w:rPr>
          <w:rFonts w:ascii="Times New Roman" w:hAnsi="Times New Roman" w:cs="Times New Roman"/>
          <w:sz w:val="24"/>
          <w:szCs w:val="24"/>
        </w:rPr>
        <w:t>do 12.02</w:t>
      </w:r>
      <w:r w:rsidR="00623D78">
        <w:rPr>
          <w:rFonts w:ascii="Times New Roman" w:hAnsi="Times New Roman" w:cs="Times New Roman"/>
          <w:sz w:val="24"/>
          <w:szCs w:val="24"/>
        </w:rPr>
        <w:t xml:space="preserve">.2017r. 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186B7E" w:rsidRPr="00623D78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186B7E">
        <w:rPr>
          <w:rFonts w:ascii="Times New Roman" w:hAnsi="Times New Roman" w:cs="Times New Roman"/>
          <w:sz w:val="24"/>
          <w:szCs w:val="24"/>
        </w:rPr>
        <w:t>nowej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stanowiący załącznik nr 1 oraz ze wzorem </w:t>
      </w:r>
      <w:r w:rsidR="0018210E">
        <w:rPr>
          <w:rFonts w:ascii="Times New Roman" w:hAnsi="Times New Roman" w:cs="Times New Roman"/>
          <w:sz w:val="24"/>
          <w:szCs w:val="24"/>
        </w:rPr>
        <w:t>u</w:t>
      </w:r>
      <w:r w:rsidR="00186B7E">
        <w:rPr>
          <w:rFonts w:ascii="Times New Roman" w:hAnsi="Times New Roman" w:cs="Times New Roman"/>
          <w:sz w:val="24"/>
          <w:szCs w:val="24"/>
        </w:rPr>
        <w:t>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C40277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087C44">
        <w:rPr>
          <w:rFonts w:ascii="Times New Roman" w:hAnsi="Times New Roman" w:cs="Times New Roman"/>
          <w:sz w:val="24"/>
          <w:szCs w:val="24"/>
        </w:rPr>
        <w:t>do 23</w:t>
      </w:r>
      <w:r w:rsidR="00087C44" w:rsidRPr="00087C44">
        <w:rPr>
          <w:rFonts w:ascii="Times New Roman" w:hAnsi="Times New Roman" w:cs="Times New Roman"/>
          <w:sz w:val="24"/>
          <w:szCs w:val="24"/>
        </w:rPr>
        <w:t>.01.2017</w:t>
      </w:r>
      <w:r w:rsidR="00A632DE" w:rsidRPr="00087C44">
        <w:rPr>
          <w:rFonts w:ascii="Times New Roman" w:hAnsi="Times New Roman" w:cs="Times New Roman"/>
          <w:sz w:val="24"/>
          <w:szCs w:val="24"/>
        </w:rPr>
        <w:t xml:space="preserve"> do godziny 15:00, osobiście</w:t>
      </w:r>
      <w:r w:rsidR="00A632DE" w:rsidRPr="00AA13B6">
        <w:rPr>
          <w:rFonts w:ascii="Times New Roman" w:hAnsi="Times New Roman" w:cs="Times New Roman"/>
          <w:sz w:val="24"/>
          <w:szCs w:val="24"/>
        </w:rPr>
        <w:t>, pocztą tradycyjną (decyduje data wpływu do siedziby Zamawiając</w:t>
      </w:r>
      <w:r>
        <w:rPr>
          <w:rFonts w:ascii="Times New Roman" w:hAnsi="Times New Roman" w:cs="Times New Roman"/>
          <w:sz w:val="24"/>
          <w:szCs w:val="24"/>
        </w:rPr>
        <w:t>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„Oferta-</w:t>
      </w:r>
      <w:r w:rsidR="00F664A1" w:rsidRPr="00F664A1">
        <w:rPr>
          <w:rFonts w:ascii="Times New Roman" w:hAnsi="Times New Roman" w:cs="Times New Roman"/>
          <w:sz w:val="24"/>
          <w:szCs w:val="24"/>
        </w:rPr>
        <w:t xml:space="preserve"> </w:t>
      </w:r>
      <w:r w:rsidR="00623D78">
        <w:rPr>
          <w:rFonts w:ascii="Times New Roman" w:hAnsi="Times New Roman"/>
          <w:sz w:val="24"/>
          <w:szCs w:val="24"/>
          <w:lang w:eastAsia="pl-PL"/>
        </w:rPr>
        <w:t>usługa cateringowa”</w:t>
      </w:r>
      <w:r w:rsidR="00A632DE" w:rsidRPr="00AA13B6">
        <w:rPr>
          <w:rFonts w:ascii="Times New Roman" w:hAnsi="Times New Roman" w:cs="Times New Roman"/>
          <w:sz w:val="24"/>
          <w:szCs w:val="24"/>
        </w:rPr>
        <w:t>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</w:t>
      </w:r>
      <w:r w:rsidR="00D24305">
        <w:rPr>
          <w:rFonts w:ascii="Times New Roman" w:hAnsi="Times New Roman" w:cs="Times New Roman"/>
          <w:sz w:val="24"/>
          <w:szCs w:val="24"/>
        </w:rPr>
        <w:t>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DC6931" w:rsidRPr="00AA13B6" w:rsidRDefault="001A7429" w:rsidP="00623D78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</w:t>
      </w:r>
      <w:r w:rsidR="00087C44">
        <w:rPr>
          <w:rFonts w:ascii="Times New Roman" w:hAnsi="Times New Roman" w:cs="Times New Roman"/>
          <w:sz w:val="24"/>
          <w:szCs w:val="24"/>
        </w:rPr>
        <w:t>najkorzystniejsza.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D24305">
        <w:rPr>
          <w:rFonts w:ascii="Times New Roman" w:hAnsi="Times New Roman" w:cs="Times New Roman"/>
          <w:sz w:val="24"/>
          <w:szCs w:val="24"/>
        </w:rPr>
        <w:t xml:space="preserve">nie rozstrzygnięte do dnia </w:t>
      </w:r>
      <w:r w:rsidR="00087C44" w:rsidRPr="00087C44">
        <w:rPr>
          <w:rFonts w:ascii="Times New Roman" w:hAnsi="Times New Roman" w:cs="Times New Roman"/>
          <w:sz w:val="24"/>
          <w:szCs w:val="24"/>
        </w:rPr>
        <w:t>24.01.2017</w:t>
      </w:r>
      <w:r w:rsidRPr="00087C44">
        <w:rPr>
          <w:rFonts w:ascii="Times New Roman" w:hAnsi="Times New Roman" w:cs="Times New Roman"/>
          <w:sz w:val="24"/>
          <w:szCs w:val="24"/>
        </w:rPr>
        <w:t xml:space="preserve"> do godziny 15:00.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623D78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18210E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oferta cenowa</w:t>
      </w:r>
      <w:r w:rsidR="0018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087C44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186B7E" w:rsidRPr="002A7D12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512"/>
        <w:gridCol w:w="4558"/>
        <w:gridCol w:w="992"/>
        <w:gridCol w:w="1276"/>
      </w:tblGrid>
      <w:tr w:rsidR="00186B7E" w:rsidTr="00186B7E">
        <w:tc>
          <w:tcPr>
            <w:tcW w:w="512" w:type="dxa"/>
          </w:tcPr>
          <w:p w:rsidR="00186B7E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186B7E" w:rsidRPr="000D607C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4558" w:type="dxa"/>
          </w:tcPr>
          <w:p w:rsidR="00186B7E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186B7E" w:rsidRPr="000D607C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992" w:type="dxa"/>
          </w:tcPr>
          <w:p w:rsidR="00186B7E" w:rsidRDefault="00186B7E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186B7E" w:rsidRDefault="00186B7E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Jedn.</w:t>
            </w:r>
          </w:p>
          <w:p w:rsidR="00186B7E" w:rsidRPr="000D607C" w:rsidRDefault="00186B7E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1276" w:type="dxa"/>
          </w:tcPr>
          <w:p w:rsidR="00186B7E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186B7E" w:rsidRPr="000D607C" w:rsidRDefault="00186B7E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</w:tr>
      <w:tr w:rsidR="00186B7E" w:rsidTr="00186B7E">
        <w:tc>
          <w:tcPr>
            <w:tcW w:w="512" w:type="dxa"/>
          </w:tcPr>
          <w:p w:rsidR="00186B7E" w:rsidRDefault="00186B7E" w:rsidP="00186B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558" w:type="dxa"/>
          </w:tcPr>
          <w:p w:rsidR="00087C44" w:rsidRPr="00623D78" w:rsidRDefault="00087C44" w:rsidP="00623D7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Dwudaniowy</w:t>
            </w:r>
            <w:r w:rsidR="00623D78" w:rsidRPr="00623D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ciepły posiłek 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zupa oraz drugie d</w:t>
            </w:r>
            <w:r w:rsidR="00623D78" w:rsidRPr="00623D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anie mięsne obiadowe zawierające:</w:t>
            </w:r>
          </w:p>
          <w:p w:rsidR="00087C44" w:rsidRDefault="00087C44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Zupa: 250 ml na porcję</w:t>
            </w:r>
          </w:p>
          <w:p w:rsidR="00623D78" w:rsidRPr="00623D78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23D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Ziemniaki lub zamiennie: makaron, ryż, kasza, frytki, kluski, pierogi: 200 g na porcję.</w:t>
            </w:r>
          </w:p>
          <w:p w:rsidR="00623D78" w:rsidRPr="00623D78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23D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Mięso: 150 g na porcję.</w:t>
            </w:r>
          </w:p>
          <w:p w:rsidR="00623D78" w:rsidRPr="00623D78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623D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Surówka lub warzywa gotowane: 150 g na porcję. </w:t>
            </w:r>
          </w:p>
          <w:p w:rsidR="00186B7E" w:rsidRPr="00CC73C6" w:rsidRDefault="00186B7E" w:rsidP="00087C44">
            <w:pPr>
              <w:widowControl/>
              <w:suppressAutoHyphens w:val="0"/>
              <w:autoSpaceDN/>
              <w:snapToGrid w:val="0"/>
              <w:spacing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</w:tcPr>
          <w:p w:rsidR="00623D78" w:rsidRDefault="00623D78" w:rsidP="00087C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23D78" w:rsidRPr="00623D78" w:rsidRDefault="00623D78" w:rsidP="0018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lang w:eastAsia="ar-SA"/>
              </w:rPr>
            </w:pPr>
          </w:p>
          <w:p w:rsidR="00186B7E" w:rsidRPr="00CC73C6" w:rsidRDefault="00087C44" w:rsidP="00087C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1276" w:type="dxa"/>
          </w:tcPr>
          <w:p w:rsidR="00186B7E" w:rsidRPr="00CC73C6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3D78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6B7E" w:rsidRPr="00CC73C6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</w:tbl>
    <w:p w:rsidR="009866E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623D78" w:rsidRDefault="00623D78" w:rsidP="00623D78">
      <w:r>
        <w:rPr>
          <w:rFonts w:ascii="Times New Roman" w:hAnsi="Times New Roman"/>
          <w:sz w:val="24"/>
          <w:szCs w:val="24"/>
        </w:rPr>
        <w:t xml:space="preserve">Wykonawca zobowiązany jest do dostarczenie cateringu oraz sztućców wg harmonogramu dostarczonego przez Zamawiającego m.in 5 dni przed rozpoczęciem realizacji zamówienia. </w:t>
      </w: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Pr="007F64FD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47" w:rsidRDefault="00CC0947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44" w:rsidRDefault="00087C44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44" w:rsidRDefault="00087C44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C44" w:rsidRDefault="00087C44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Pr="00A83D5D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A83D5D">
        <w:rPr>
          <w:rFonts w:ascii="Times New Roman" w:hAnsi="Times New Roman" w:cs="Times New Roman"/>
          <w:b/>
          <w:i/>
          <w:sz w:val="24"/>
        </w:rPr>
        <w:lastRenderedPageBreak/>
        <w:t>Załącznik nr 2</w:t>
      </w:r>
    </w:p>
    <w:p w:rsidR="00A83D5D" w:rsidRPr="00A83D5D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83D5D" w:rsidRDefault="00A83D5D" w:rsidP="00186B7E"/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35929" w:rsidRPr="00186B7E" w:rsidRDefault="00035929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2A0" w:rsidRPr="00186B7E" w:rsidRDefault="00186B7E" w:rsidP="000C3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86B7E">
        <w:rPr>
          <w:rFonts w:ascii="Times New Roman" w:hAnsi="Times New Roman"/>
          <w:b/>
          <w:sz w:val="24"/>
          <w:szCs w:val="24"/>
          <w:lang w:eastAsia="pl-PL"/>
        </w:rPr>
        <w:t xml:space="preserve">Zakup usługi </w:t>
      </w:r>
      <w:r w:rsidR="00623D78">
        <w:rPr>
          <w:rFonts w:ascii="Times New Roman" w:hAnsi="Times New Roman"/>
          <w:b/>
          <w:sz w:val="24"/>
          <w:szCs w:val="24"/>
          <w:lang w:eastAsia="pl-PL"/>
        </w:rPr>
        <w:t>cateringowej</w:t>
      </w:r>
    </w:p>
    <w:p w:rsidR="00186B7E" w:rsidRPr="00AA13B6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186B7E" w:rsidRDefault="000C3D10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186B7E" w:rsidRPr="00186B7E">
        <w:rPr>
          <w:rFonts w:ascii="Times New Roman" w:hAnsi="Times New Roman"/>
          <w:b/>
          <w:sz w:val="24"/>
          <w:szCs w:val="24"/>
          <w:lang w:eastAsia="pl-PL"/>
        </w:rPr>
        <w:t xml:space="preserve">zakup usługi </w:t>
      </w:r>
      <w:r w:rsidR="00623D78">
        <w:rPr>
          <w:rFonts w:ascii="Times New Roman" w:hAnsi="Times New Roman"/>
          <w:b/>
          <w:sz w:val="24"/>
          <w:szCs w:val="24"/>
          <w:lang w:eastAsia="pl-PL"/>
        </w:rPr>
        <w:t>cateringowej</w:t>
      </w:r>
      <w:r w:rsidRPr="00AA13B6">
        <w:rPr>
          <w:rFonts w:ascii="Times New Roman" w:hAnsi="Times New Roman" w:cs="Times New Roman"/>
          <w:sz w:val="24"/>
          <w:szCs w:val="24"/>
        </w:rPr>
        <w:t>, realizowane</w:t>
      </w:r>
      <w:r w:rsidR="00623D78">
        <w:rPr>
          <w:rFonts w:ascii="Times New Roman" w:hAnsi="Times New Roman" w:cs="Times New Roman"/>
          <w:sz w:val="24"/>
          <w:szCs w:val="24"/>
        </w:rPr>
        <w:t>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 ofertę, jak w poniższej tabeli:</w:t>
      </w:r>
    </w:p>
    <w:p w:rsidR="00F1739C" w:rsidRPr="00145CB1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0947" w:rsidRDefault="00CC0947" w:rsidP="00CC09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p w:rsidR="00186B7E" w:rsidRPr="002A7D12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512"/>
        <w:gridCol w:w="4274"/>
        <w:gridCol w:w="851"/>
        <w:gridCol w:w="850"/>
        <w:gridCol w:w="1985"/>
      </w:tblGrid>
      <w:tr w:rsidR="00CC0947" w:rsidTr="00CC0947">
        <w:tc>
          <w:tcPr>
            <w:tcW w:w="512" w:type="dxa"/>
          </w:tcPr>
          <w:p w:rsidR="00CC0947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CC0947" w:rsidRPr="000D607C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Lp</w:t>
            </w:r>
            <w:r w:rsidRPr="000D607C"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4274" w:type="dxa"/>
          </w:tcPr>
          <w:p w:rsidR="00CC0947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CC0947" w:rsidRPr="000D607C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  <w:r w:rsidRPr="000D607C">
              <w:rPr>
                <w:rFonts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CC0947" w:rsidRDefault="00CC0947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CC0947" w:rsidRDefault="00CC0947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Jedn.</w:t>
            </w:r>
          </w:p>
          <w:p w:rsidR="00CC0947" w:rsidRPr="000D607C" w:rsidRDefault="00CC0947" w:rsidP="00186B7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miary</w:t>
            </w:r>
          </w:p>
        </w:tc>
        <w:tc>
          <w:tcPr>
            <w:tcW w:w="850" w:type="dxa"/>
          </w:tcPr>
          <w:p w:rsidR="00CC0947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</w:p>
          <w:p w:rsidR="00CC0947" w:rsidRPr="000D607C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C0947" w:rsidRDefault="00CC0947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Cena brutto</w:t>
            </w:r>
          </w:p>
          <w:p w:rsidR="00623D78" w:rsidRDefault="00623D78" w:rsidP="00186B7E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razem</w:t>
            </w:r>
          </w:p>
        </w:tc>
      </w:tr>
      <w:tr w:rsidR="00CC0947" w:rsidTr="00CC0947">
        <w:tc>
          <w:tcPr>
            <w:tcW w:w="512" w:type="dxa"/>
          </w:tcPr>
          <w:p w:rsidR="00CC0947" w:rsidRDefault="00CC0947" w:rsidP="00186B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274" w:type="dxa"/>
          </w:tcPr>
          <w:p w:rsidR="00087C44" w:rsidRPr="00087C44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D607C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 w:rsidR="00087C44"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 ciepły posiłek – zupa oraz drugie danie mięsne obiadowe zawierające:</w:t>
            </w:r>
          </w:p>
          <w:p w:rsidR="00087C44" w:rsidRPr="00087C44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1.</w:t>
            </w: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Zupa: 250 ml na porcję</w:t>
            </w:r>
          </w:p>
          <w:p w:rsidR="00087C44" w:rsidRPr="00087C44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2.</w:t>
            </w: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Ziemniaki lub zamiennie: makaron, ryż, kasza, frytki, kluski, pierogi: 200 g na porcję.</w:t>
            </w:r>
          </w:p>
          <w:p w:rsidR="00087C44" w:rsidRPr="00087C44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3.</w:t>
            </w: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Mięso: 150 g na porcję.</w:t>
            </w:r>
          </w:p>
          <w:p w:rsidR="00087C44" w:rsidRPr="00087C44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4.</w:t>
            </w: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 xml:space="preserve">Surówka lub warzywa gotowane: 150 </w:t>
            </w:r>
            <w:r w:rsidRPr="00087C44">
              <w:rPr>
                <w:rFonts w:ascii="Times New Roman" w:eastAsia="Times New Roman" w:hAnsi="Times New Roman" w:cs="Times New Roman"/>
                <w:kern w:val="0"/>
                <w:lang w:eastAsia="ar-SA"/>
              </w:rPr>
              <w:lastRenderedPageBreak/>
              <w:t xml:space="preserve">g na porcję. </w:t>
            </w:r>
          </w:p>
          <w:p w:rsidR="00CC0947" w:rsidRPr="00CC73C6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851" w:type="dxa"/>
          </w:tcPr>
          <w:p w:rsidR="00CC0947" w:rsidRPr="00CC73C6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CC73C6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Szt.</w:t>
            </w:r>
          </w:p>
        </w:tc>
        <w:tc>
          <w:tcPr>
            <w:tcW w:w="850" w:type="dxa"/>
          </w:tcPr>
          <w:p w:rsidR="00CC0947" w:rsidRPr="00CC73C6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CC73C6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985" w:type="dxa"/>
          </w:tcPr>
          <w:p w:rsidR="00CC0947" w:rsidRDefault="00CC0947" w:rsidP="00186B7E">
            <w:pPr>
              <w:rPr>
                <w:rFonts w:cs="Times New Roman"/>
                <w:color w:val="000000"/>
              </w:rPr>
            </w:pPr>
          </w:p>
        </w:tc>
      </w:tr>
    </w:tbl>
    <w:p w:rsidR="00186B7E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186B7E" w:rsidRDefault="00186B7E" w:rsidP="00186B7E">
      <w:pPr>
        <w:pStyle w:val="NormalnyWeb"/>
        <w:spacing w:before="0" w:after="0" w:line="270" w:lineRule="atLeast"/>
        <w:rPr>
          <w:rFonts w:cs="Times New Roman"/>
          <w:color w:val="000000"/>
          <w:lang w:val="pl-PL"/>
        </w:rPr>
      </w:pP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623D78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>Zobowiązujemy się wykonać zamówienie w</w:t>
      </w:r>
      <w:r w:rsidR="00623D78" w:rsidRPr="00623D78">
        <w:rPr>
          <w:rFonts w:ascii="Times New Roman" w:hAnsi="Times New Roman" w:cs="Times New Roman"/>
          <w:sz w:val="24"/>
          <w:szCs w:val="24"/>
        </w:rPr>
        <w:t xml:space="preserve"> terminie</w:t>
      </w:r>
      <w:r w:rsidR="00087C44">
        <w:rPr>
          <w:rFonts w:ascii="Times New Roman" w:hAnsi="Times New Roman" w:cs="Times New Roman"/>
          <w:sz w:val="24"/>
          <w:szCs w:val="24"/>
        </w:rPr>
        <w:t xml:space="preserve"> od 30.01.2017 r do 12</w:t>
      </w:r>
      <w:r w:rsidR="00623D78" w:rsidRPr="00623D78">
        <w:rPr>
          <w:rFonts w:ascii="Times New Roman" w:hAnsi="Times New Roman" w:cs="Times New Roman"/>
          <w:sz w:val="24"/>
          <w:szCs w:val="24"/>
        </w:rPr>
        <w:t>.02.2017r</w:t>
      </w:r>
      <w:r w:rsidRPr="00623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67" w:rsidRPr="00623D78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D78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186B7E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745" w:rsidRPr="00AA13B6" w:rsidRDefault="0096043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186B7E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D78" w:rsidRDefault="00623D78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B7E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C44" w:rsidRDefault="00087C44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505D03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505D03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B4D5B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186B7E" w:rsidRPr="00B63515" w:rsidRDefault="00186B7E" w:rsidP="00186B7E">
      <w:pPr>
        <w:pStyle w:val="NormalnyWeb"/>
        <w:spacing w:before="0" w:after="0" w:line="360" w:lineRule="auto"/>
        <w:rPr>
          <w:lang w:val="pl-PL" w:eastAsia="pl-PL"/>
        </w:rPr>
      </w:pPr>
      <w:r w:rsidRPr="00186B7E">
        <w:rPr>
          <w:rFonts w:cs="Times New Roman"/>
          <w:color w:val="000000"/>
          <w:lang w:val="pl-PL"/>
        </w:rPr>
        <w:t>W</w:t>
      </w:r>
      <w:r w:rsidR="00623D78">
        <w:rPr>
          <w:rFonts w:cs="Times New Roman"/>
          <w:color w:val="000000"/>
          <w:lang w:val="pl-PL"/>
        </w:rPr>
        <w:t xml:space="preserve">ykonawca zobowiązuje się dostarczyć do </w:t>
      </w:r>
      <w:r w:rsidRPr="00186B7E">
        <w:rPr>
          <w:rFonts w:cs="Times New Roman"/>
          <w:color w:val="000000"/>
          <w:lang w:val="pl-PL"/>
        </w:rPr>
        <w:t xml:space="preserve"> budynku </w:t>
      </w:r>
      <w:r w:rsidRPr="00186B7E">
        <w:rPr>
          <w:lang w:val="pl-PL"/>
        </w:rPr>
        <w:t>Zespołu Szkół Ponadgimnazjalnych Nr 2 w Jędrzejowie, przy ulicy Okrzei 63, 28-300 Jędrzejów</w:t>
      </w:r>
      <w:r>
        <w:rPr>
          <w:lang w:val="pl-PL"/>
        </w:rPr>
        <w:t xml:space="preserve"> </w:t>
      </w:r>
      <w:r w:rsidR="00623D78">
        <w:rPr>
          <w:lang w:val="pl-PL" w:eastAsia="pl-PL"/>
        </w:rPr>
        <w:t>catering</w:t>
      </w:r>
      <w:r>
        <w:rPr>
          <w:lang w:val="pl-PL" w:eastAsia="pl-PL"/>
        </w:rPr>
        <w:t xml:space="preserve"> </w:t>
      </w:r>
      <w:r w:rsidR="00623D78">
        <w:rPr>
          <w:lang w:val="pl-PL" w:eastAsia="pl-PL"/>
        </w:rPr>
        <w:t xml:space="preserve"> wyszczególniony</w:t>
      </w:r>
      <w:r>
        <w:rPr>
          <w:lang w:val="pl-PL" w:eastAsia="pl-PL"/>
        </w:rPr>
        <w:t xml:space="preserve"> w Załączniku Nr 1 zapytania ofertowego.</w:t>
      </w:r>
    </w:p>
    <w:p w:rsid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186B7E" w:rsidRDefault="00186B7E" w:rsidP="00186B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wykonania przedmiotu zamówienia </w:t>
      </w:r>
      <w:r w:rsidR="00460BE2">
        <w:rPr>
          <w:rFonts w:ascii="Times New Roman" w:hAnsi="Times New Roman"/>
          <w:sz w:val="24"/>
          <w:szCs w:val="24"/>
        </w:rPr>
        <w:t>w terminie</w:t>
      </w:r>
      <w:r w:rsidR="00087C44">
        <w:rPr>
          <w:rFonts w:ascii="Times New Roman" w:hAnsi="Times New Roman"/>
          <w:sz w:val="24"/>
          <w:szCs w:val="24"/>
        </w:rPr>
        <w:t xml:space="preserve"> od 30.01.2017r. </w:t>
      </w:r>
      <w:r w:rsidR="00460BE2">
        <w:rPr>
          <w:rFonts w:ascii="Times New Roman" w:hAnsi="Times New Roman"/>
          <w:sz w:val="24"/>
          <w:szCs w:val="24"/>
        </w:rPr>
        <w:t xml:space="preserve"> </w:t>
      </w:r>
      <w:r w:rsidR="00087C44">
        <w:rPr>
          <w:rFonts w:ascii="Times New Roman" w:hAnsi="Times New Roman"/>
          <w:sz w:val="24"/>
          <w:szCs w:val="24"/>
        </w:rPr>
        <w:t>do 12</w:t>
      </w:r>
      <w:r w:rsidR="00623D78">
        <w:rPr>
          <w:rFonts w:ascii="Times New Roman" w:hAnsi="Times New Roman"/>
          <w:sz w:val="24"/>
          <w:szCs w:val="24"/>
        </w:rPr>
        <w:t>.02.2017r.</w:t>
      </w:r>
    </w:p>
    <w:p w:rsidR="000A76A9" w:rsidRPr="000A76A9" w:rsidRDefault="000A76A9" w:rsidP="00592393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D413CA" w:rsidRDefault="00623D78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623D78">
        <w:rPr>
          <w:rFonts w:cs="Times New Roman"/>
          <w:color w:val="000000"/>
          <w:lang w:val="pl-PL"/>
        </w:rPr>
        <w:t>y zobowiązany jest niezwłocznie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623D78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592393">
        <w:rPr>
          <w:rFonts w:cs="Times New Roman"/>
          <w:color w:val="000000"/>
          <w:lang w:val="pl-PL"/>
        </w:rPr>
        <w:t xml:space="preserve">usługi 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CC0947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</w:t>
      </w:r>
      <w:r w:rsidR="00592393">
        <w:rPr>
          <w:rFonts w:ascii="Times New Roman" w:eastAsia="Calibri" w:hAnsi="Times New Roman" w:cs="Times New Roman"/>
          <w:iCs/>
          <w:sz w:val="24"/>
          <w:szCs w:val="24"/>
        </w:rPr>
        <w:t xml:space="preserve"> koszty, które ponosi Wykonawca.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</w:t>
      </w:r>
      <w:r w:rsidR="00623D78">
        <w:rPr>
          <w:rFonts w:cs="Times New Roman"/>
          <w:color w:val="000000"/>
          <w:lang w:val="pl-PL"/>
        </w:rPr>
        <w:t>6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CC0947">
        <w:rPr>
          <w:rFonts w:cs="Times New Roman"/>
          <w:color w:val="000000"/>
          <w:lang w:val="pl-PL"/>
        </w:rPr>
        <w:t xml:space="preserve"> zapłaci cenę wykonanej usługi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="00186B7E">
        <w:rPr>
          <w:rFonts w:cs="Times New Roman"/>
          <w:color w:val="000000"/>
          <w:lang w:val="pl-PL"/>
        </w:rPr>
        <w:t>.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</w:t>
      </w:r>
      <w:r w:rsidR="00623D78">
        <w:rPr>
          <w:rFonts w:cs="Times New Roman"/>
          <w:color w:val="000000"/>
          <w:lang w:val="pl-PL"/>
        </w:rPr>
        <w:t xml:space="preserve"> w formie protokołu odbioru usługi</w:t>
      </w:r>
      <w:r w:rsidRPr="00AA13B6">
        <w:rPr>
          <w:rFonts w:cs="Times New Roman"/>
          <w:color w:val="000000"/>
          <w:lang w:val="pl-PL"/>
        </w:rPr>
        <w:t>, terminowości i prawidłowości wykonania zamówienia wykonanego prze</w:t>
      </w:r>
      <w:r w:rsidR="00CC0947">
        <w:rPr>
          <w:rFonts w:cs="Times New Roman"/>
          <w:color w:val="000000"/>
          <w:lang w:val="pl-PL"/>
        </w:rPr>
        <w:t>z</w:t>
      </w:r>
      <w:r w:rsidRPr="00AA13B6">
        <w:rPr>
          <w:rFonts w:cs="Times New Roman"/>
          <w:color w:val="000000"/>
          <w:lang w:val="pl-PL"/>
        </w:rPr>
        <w:t xml:space="preserve">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realizowany jest projekt w terminie umożliwiającym terminowe dokonania </w:t>
      </w:r>
      <w:r w:rsidRPr="00AA13B6">
        <w:rPr>
          <w:rFonts w:cs="Times New Roman"/>
          <w:color w:val="000000"/>
          <w:lang w:val="pl-PL"/>
        </w:rPr>
        <w:lastRenderedPageBreak/>
        <w:t>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DB4745" w:rsidRPr="00C47D9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D6" w:rsidRDefault="00A766D6" w:rsidP="007A712C">
      <w:pPr>
        <w:spacing w:after="0" w:line="240" w:lineRule="auto"/>
      </w:pPr>
      <w:r>
        <w:separator/>
      </w:r>
    </w:p>
  </w:endnote>
  <w:endnote w:type="continuationSeparator" w:id="0">
    <w:p w:rsidR="00A766D6" w:rsidRDefault="00A766D6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6214F1" w:rsidRDefault="00186B7E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D6" w:rsidRDefault="00A766D6" w:rsidP="007A712C">
      <w:pPr>
        <w:spacing w:after="0" w:line="240" w:lineRule="auto"/>
      </w:pPr>
      <w:r>
        <w:separator/>
      </w:r>
    </w:p>
  </w:footnote>
  <w:footnote w:type="continuationSeparator" w:id="0">
    <w:p w:rsidR="00A766D6" w:rsidRDefault="00A766D6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60BE2"/>
    <w:rsid w:val="00485566"/>
    <w:rsid w:val="0048571D"/>
    <w:rsid w:val="004A0523"/>
    <w:rsid w:val="004A6C29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323F"/>
    <w:rsid w:val="00605419"/>
    <w:rsid w:val="006214F1"/>
    <w:rsid w:val="00623D78"/>
    <w:rsid w:val="00627E56"/>
    <w:rsid w:val="00632452"/>
    <w:rsid w:val="0065101D"/>
    <w:rsid w:val="006644E3"/>
    <w:rsid w:val="006730C4"/>
    <w:rsid w:val="0067610B"/>
    <w:rsid w:val="0068640F"/>
    <w:rsid w:val="00687653"/>
    <w:rsid w:val="006977B0"/>
    <w:rsid w:val="006B533E"/>
    <w:rsid w:val="006D01AB"/>
    <w:rsid w:val="006D2E47"/>
    <w:rsid w:val="006D5907"/>
    <w:rsid w:val="006D5F32"/>
    <w:rsid w:val="006E7C9F"/>
    <w:rsid w:val="0072352B"/>
    <w:rsid w:val="00771965"/>
    <w:rsid w:val="00793C07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800711"/>
    <w:rsid w:val="00803A39"/>
    <w:rsid w:val="00814E1B"/>
    <w:rsid w:val="00815C19"/>
    <w:rsid w:val="008434CE"/>
    <w:rsid w:val="008469FF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59C7"/>
    <w:rsid w:val="00935447"/>
    <w:rsid w:val="00952A5B"/>
    <w:rsid w:val="00954375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7E95"/>
    <w:rsid w:val="00A766D6"/>
    <w:rsid w:val="00A83D5D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B005E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70BD-D4D9-4153-846E-D90A37F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2017-01-18T08:31:00Z</dcterms:created>
  <dcterms:modified xsi:type="dcterms:W3CDTF">2017-01-18T08:31:00Z</dcterms:modified>
</cp:coreProperties>
</file>