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330E6E">
              <w:rPr>
                <w:noProof/>
                <w:webHidden/>
              </w:rPr>
              <w:t>4</w:t>
            </w:r>
            <w:r w:rsidR="00ED7AB3">
              <w:rPr>
                <w:noProof/>
                <w:webHidden/>
              </w:rPr>
              <w:fldChar w:fldCharType="end"/>
            </w:r>
          </w:hyperlink>
        </w:p>
        <w:p w:rsidR="00ED7AB3" w:rsidRDefault="00CA4D2B">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00ED7AB3" w:rsidRPr="000775C9">
              <w:rPr>
                <w:rStyle w:val="Hipercze"/>
                <w:rFonts w:eastAsia="Times New Roman" w:cs="Times New Roman"/>
                <w:b/>
                <w:bCs/>
                <w:noProof/>
                <w:lang w:eastAsia="pl-PL"/>
              </w:rPr>
              <w:t>ROZDZIAŁ I</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b/>
                <w:bCs/>
                <w:noProof/>
                <w:lang w:eastAsia="pl-PL"/>
              </w:rPr>
              <w:t xml:space="preserve"> CHARAKTERYSTYKA LGD</w:t>
            </w:r>
            <w:r w:rsidR="00ED7AB3">
              <w:rPr>
                <w:noProof/>
                <w:webHidden/>
              </w:rPr>
              <w:tab/>
            </w:r>
            <w:r w:rsidR="00ED7AB3">
              <w:rPr>
                <w:noProof/>
                <w:webHidden/>
              </w:rPr>
              <w:fldChar w:fldCharType="begin"/>
            </w:r>
            <w:r w:rsidR="00ED7AB3">
              <w:rPr>
                <w:noProof/>
                <w:webHidden/>
              </w:rPr>
              <w:instrText xml:space="preserve"> PAGEREF _Toc452645453 \h </w:instrText>
            </w:r>
            <w:r w:rsidR="00ED7AB3">
              <w:rPr>
                <w:noProof/>
                <w:webHidden/>
              </w:rPr>
            </w:r>
            <w:r w:rsidR="00ED7AB3">
              <w:rPr>
                <w:noProof/>
                <w:webHidden/>
              </w:rPr>
              <w:fldChar w:fldCharType="separate"/>
            </w:r>
            <w:r w:rsidR="00330E6E">
              <w:rPr>
                <w:noProof/>
                <w:webHidden/>
              </w:rPr>
              <w:t>5</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Forma prawna i nazwa stowarzyszenia.</w:t>
            </w:r>
            <w:r w:rsidR="00ED7AB3">
              <w:rPr>
                <w:noProof/>
                <w:webHidden/>
              </w:rPr>
              <w:tab/>
            </w:r>
            <w:r w:rsidR="00ED7AB3">
              <w:rPr>
                <w:noProof/>
                <w:webHidden/>
              </w:rPr>
              <w:fldChar w:fldCharType="begin"/>
            </w:r>
            <w:r w:rsidR="00ED7AB3">
              <w:rPr>
                <w:noProof/>
                <w:webHidden/>
              </w:rPr>
              <w:instrText xml:space="preserve"> PAGEREF _Toc452645454 \h </w:instrText>
            </w:r>
            <w:r w:rsidR="00ED7AB3">
              <w:rPr>
                <w:noProof/>
                <w:webHidden/>
              </w:rPr>
            </w:r>
            <w:r w:rsidR="00ED7AB3">
              <w:rPr>
                <w:noProof/>
                <w:webHidden/>
              </w:rPr>
              <w:fldChar w:fldCharType="separate"/>
            </w:r>
            <w:r w:rsidR="00330E6E">
              <w:rPr>
                <w:noProof/>
                <w:webHidden/>
              </w:rPr>
              <w:t>5</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Obszar działania.</w:t>
            </w:r>
            <w:r w:rsidR="00ED7AB3">
              <w:rPr>
                <w:noProof/>
                <w:webHidden/>
              </w:rPr>
              <w:tab/>
            </w:r>
            <w:r w:rsidR="00ED7AB3">
              <w:rPr>
                <w:noProof/>
                <w:webHidden/>
              </w:rPr>
              <w:fldChar w:fldCharType="begin"/>
            </w:r>
            <w:r w:rsidR="00ED7AB3">
              <w:rPr>
                <w:noProof/>
                <w:webHidden/>
              </w:rPr>
              <w:instrText xml:space="preserve"> PAGEREF _Toc452645455 \h </w:instrText>
            </w:r>
            <w:r w:rsidR="00ED7AB3">
              <w:rPr>
                <w:noProof/>
                <w:webHidden/>
              </w:rPr>
            </w:r>
            <w:r w:rsidR="00ED7AB3">
              <w:rPr>
                <w:noProof/>
                <w:webHidden/>
              </w:rPr>
              <w:fldChar w:fldCharType="separate"/>
            </w:r>
            <w:r w:rsidR="00330E6E">
              <w:rPr>
                <w:noProof/>
                <w:webHidden/>
              </w:rPr>
              <w:t>5</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Mapa obszaru objętego LSR</w:t>
            </w:r>
            <w:r w:rsidR="00ED7AB3">
              <w:rPr>
                <w:noProof/>
                <w:webHidden/>
              </w:rPr>
              <w:tab/>
            </w:r>
            <w:r w:rsidR="00ED7AB3">
              <w:rPr>
                <w:noProof/>
                <w:webHidden/>
              </w:rPr>
              <w:fldChar w:fldCharType="begin"/>
            </w:r>
            <w:r w:rsidR="00ED7AB3">
              <w:rPr>
                <w:noProof/>
                <w:webHidden/>
              </w:rPr>
              <w:instrText xml:space="preserve"> PAGEREF _Toc452645456 \h </w:instrText>
            </w:r>
            <w:r w:rsidR="00ED7AB3">
              <w:rPr>
                <w:noProof/>
                <w:webHidden/>
              </w:rPr>
            </w:r>
            <w:r w:rsidR="00ED7AB3">
              <w:rPr>
                <w:noProof/>
                <w:webHidden/>
              </w:rPr>
              <w:fldChar w:fldCharType="separate"/>
            </w:r>
            <w:r w:rsidR="00330E6E">
              <w:rPr>
                <w:noProof/>
                <w:webHidden/>
              </w:rPr>
              <w:t>6</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procesu tworzenia partnerstwa</w:t>
            </w:r>
            <w:r w:rsidR="00ED7AB3">
              <w:rPr>
                <w:noProof/>
                <w:webHidden/>
              </w:rPr>
              <w:tab/>
            </w:r>
            <w:r w:rsidR="00ED7AB3">
              <w:rPr>
                <w:noProof/>
                <w:webHidden/>
              </w:rPr>
              <w:fldChar w:fldCharType="begin"/>
            </w:r>
            <w:r w:rsidR="00ED7AB3">
              <w:rPr>
                <w:noProof/>
                <w:webHidden/>
              </w:rPr>
              <w:instrText xml:space="preserve"> PAGEREF _Toc452645457 \h </w:instrText>
            </w:r>
            <w:r w:rsidR="00ED7AB3">
              <w:rPr>
                <w:noProof/>
                <w:webHidden/>
              </w:rPr>
            </w:r>
            <w:r w:rsidR="00ED7AB3">
              <w:rPr>
                <w:noProof/>
                <w:webHidden/>
              </w:rPr>
              <w:fldChar w:fldCharType="separate"/>
            </w:r>
            <w:r w:rsidR="00330E6E">
              <w:rPr>
                <w:noProof/>
                <w:webHidden/>
              </w:rPr>
              <w:t>6</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00ED7AB3" w:rsidRPr="000775C9">
              <w:rPr>
                <w:rStyle w:val="Hipercze"/>
                <w:rFonts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struktury LGD</w:t>
            </w:r>
            <w:r w:rsidR="00ED7AB3">
              <w:rPr>
                <w:noProof/>
                <w:webHidden/>
              </w:rPr>
              <w:tab/>
            </w:r>
            <w:r w:rsidR="00ED7AB3">
              <w:rPr>
                <w:noProof/>
                <w:webHidden/>
              </w:rPr>
              <w:fldChar w:fldCharType="begin"/>
            </w:r>
            <w:r w:rsidR="00ED7AB3">
              <w:rPr>
                <w:noProof/>
                <w:webHidden/>
              </w:rPr>
              <w:instrText xml:space="preserve"> PAGEREF _Toc452645458 \h </w:instrText>
            </w:r>
            <w:r w:rsidR="00ED7AB3">
              <w:rPr>
                <w:noProof/>
                <w:webHidden/>
              </w:rPr>
            </w:r>
            <w:r w:rsidR="00ED7AB3">
              <w:rPr>
                <w:noProof/>
                <w:webHidden/>
              </w:rPr>
              <w:fldChar w:fldCharType="separate"/>
            </w:r>
            <w:r w:rsidR="00330E6E">
              <w:rPr>
                <w:noProof/>
                <w:webHidden/>
              </w:rPr>
              <w:t>7</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00ED7AB3" w:rsidRPr="000775C9">
              <w:rPr>
                <w:rStyle w:val="Hipercze"/>
                <w:rFonts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Skład organu decyzyjnego</w:t>
            </w:r>
            <w:r w:rsidR="00ED7AB3">
              <w:rPr>
                <w:noProof/>
                <w:webHidden/>
              </w:rPr>
              <w:tab/>
            </w:r>
            <w:r w:rsidR="00ED7AB3">
              <w:rPr>
                <w:noProof/>
                <w:webHidden/>
              </w:rPr>
              <w:fldChar w:fldCharType="begin"/>
            </w:r>
            <w:r w:rsidR="00ED7AB3">
              <w:rPr>
                <w:noProof/>
                <w:webHidden/>
              </w:rPr>
              <w:instrText xml:space="preserve"> PAGEREF _Toc452645459 \h </w:instrText>
            </w:r>
            <w:r w:rsidR="00ED7AB3">
              <w:rPr>
                <w:noProof/>
                <w:webHidden/>
              </w:rPr>
            </w:r>
            <w:r w:rsidR="00ED7AB3">
              <w:rPr>
                <w:noProof/>
                <w:webHidden/>
              </w:rPr>
              <w:fldChar w:fldCharType="separate"/>
            </w:r>
            <w:r w:rsidR="00330E6E">
              <w:rPr>
                <w:noProof/>
                <w:webHidden/>
              </w:rPr>
              <w:t>8</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00ED7AB3" w:rsidRPr="000775C9">
              <w:rPr>
                <w:rStyle w:val="Hipercze"/>
                <w:rFonts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rozwiązań stosowanych w procesie decyzyjnym</w:t>
            </w:r>
            <w:r w:rsidR="00ED7AB3">
              <w:rPr>
                <w:noProof/>
                <w:webHidden/>
              </w:rPr>
              <w:tab/>
            </w:r>
            <w:r w:rsidR="00ED7AB3">
              <w:rPr>
                <w:noProof/>
                <w:webHidden/>
              </w:rPr>
              <w:fldChar w:fldCharType="begin"/>
            </w:r>
            <w:r w:rsidR="00ED7AB3">
              <w:rPr>
                <w:noProof/>
                <w:webHidden/>
              </w:rPr>
              <w:instrText xml:space="preserve"> PAGEREF _Toc452645460 \h </w:instrText>
            </w:r>
            <w:r w:rsidR="00ED7AB3">
              <w:rPr>
                <w:noProof/>
                <w:webHidden/>
              </w:rPr>
            </w:r>
            <w:r w:rsidR="00ED7AB3">
              <w:rPr>
                <w:noProof/>
                <w:webHidden/>
              </w:rPr>
              <w:fldChar w:fldCharType="separate"/>
            </w:r>
            <w:r w:rsidR="00330E6E">
              <w:rPr>
                <w:noProof/>
                <w:webHidden/>
              </w:rPr>
              <w:t>8</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00ED7AB3" w:rsidRPr="000775C9">
              <w:rPr>
                <w:rStyle w:val="Hipercze"/>
                <w:noProof/>
              </w:rPr>
              <w:t>8.</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Dokumenty regulujące funkcjonowanie LGD</w:t>
            </w:r>
            <w:r w:rsidR="00ED7AB3">
              <w:rPr>
                <w:noProof/>
                <w:webHidden/>
              </w:rPr>
              <w:tab/>
            </w:r>
            <w:r w:rsidR="00ED7AB3">
              <w:rPr>
                <w:noProof/>
                <w:webHidden/>
              </w:rPr>
              <w:fldChar w:fldCharType="begin"/>
            </w:r>
            <w:r w:rsidR="00ED7AB3">
              <w:rPr>
                <w:noProof/>
                <w:webHidden/>
              </w:rPr>
              <w:instrText xml:space="preserve"> PAGEREF _Toc452645461 \h </w:instrText>
            </w:r>
            <w:r w:rsidR="00ED7AB3">
              <w:rPr>
                <w:noProof/>
                <w:webHidden/>
              </w:rPr>
            </w:r>
            <w:r w:rsidR="00ED7AB3">
              <w:rPr>
                <w:noProof/>
                <w:webHidden/>
              </w:rPr>
              <w:fldChar w:fldCharType="separate"/>
            </w:r>
            <w:r w:rsidR="00330E6E">
              <w:rPr>
                <w:noProof/>
                <w:webHidden/>
              </w:rPr>
              <w:t>10</w:t>
            </w:r>
            <w:r w:rsidR="00ED7AB3">
              <w:rPr>
                <w:noProof/>
                <w:webHidden/>
              </w:rPr>
              <w:fldChar w:fldCharType="end"/>
            </w:r>
          </w:hyperlink>
        </w:p>
        <w:p w:rsidR="00ED7AB3" w:rsidRDefault="00CA4D2B">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00ED7AB3" w:rsidRPr="000775C9">
              <w:rPr>
                <w:rStyle w:val="Hipercze"/>
                <w:noProof/>
              </w:rPr>
              <w:t>ROZDZIAŁ 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PARTYCYPACYJNY CHARAKTER LSR</w:t>
            </w:r>
            <w:r w:rsidR="00ED7AB3">
              <w:rPr>
                <w:noProof/>
                <w:webHidden/>
              </w:rPr>
              <w:tab/>
            </w:r>
            <w:r w:rsidR="00ED7AB3">
              <w:rPr>
                <w:noProof/>
                <w:webHidden/>
              </w:rPr>
              <w:fldChar w:fldCharType="begin"/>
            </w:r>
            <w:r w:rsidR="00ED7AB3">
              <w:rPr>
                <w:noProof/>
                <w:webHidden/>
              </w:rPr>
              <w:instrText xml:space="preserve"> PAGEREF _Toc452645462 \h </w:instrText>
            </w:r>
            <w:r w:rsidR="00ED7AB3">
              <w:rPr>
                <w:noProof/>
                <w:webHidden/>
              </w:rPr>
            </w:r>
            <w:r w:rsidR="00ED7AB3">
              <w:rPr>
                <w:noProof/>
                <w:webHidden/>
              </w:rPr>
              <w:fldChar w:fldCharType="separate"/>
            </w:r>
            <w:r w:rsidR="00330E6E">
              <w:rPr>
                <w:noProof/>
                <w:webHidden/>
              </w:rPr>
              <w:t>11</w:t>
            </w:r>
            <w:r w:rsidR="00ED7AB3">
              <w:rPr>
                <w:noProof/>
                <w:webHidden/>
              </w:rPr>
              <w:fldChar w:fldCharType="end"/>
            </w:r>
          </w:hyperlink>
        </w:p>
        <w:p w:rsidR="00ED7AB3" w:rsidRDefault="00CA4D2B">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00ED7AB3" w:rsidRPr="000775C9">
              <w:rPr>
                <w:rStyle w:val="Hipercze"/>
                <w:noProof/>
              </w:rPr>
              <w:t xml:space="preserve">ROZDZIAŁ III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DIAGNOZA</w:t>
            </w:r>
            <w:r w:rsidR="00ED7AB3">
              <w:rPr>
                <w:noProof/>
                <w:webHidden/>
              </w:rPr>
              <w:tab/>
            </w:r>
            <w:r w:rsidR="00ED7AB3">
              <w:rPr>
                <w:noProof/>
                <w:webHidden/>
              </w:rPr>
              <w:fldChar w:fldCharType="begin"/>
            </w:r>
            <w:r w:rsidR="00ED7AB3">
              <w:rPr>
                <w:noProof/>
                <w:webHidden/>
              </w:rPr>
              <w:instrText xml:space="preserve"> PAGEREF _Toc452645463 \h </w:instrText>
            </w:r>
            <w:r w:rsidR="00ED7AB3">
              <w:rPr>
                <w:noProof/>
                <w:webHidden/>
              </w:rPr>
            </w:r>
            <w:r w:rsidR="00ED7AB3">
              <w:rPr>
                <w:noProof/>
                <w:webHidden/>
              </w:rPr>
              <w:fldChar w:fldCharType="separate"/>
            </w:r>
            <w:r w:rsidR="00330E6E">
              <w:rPr>
                <w:noProof/>
                <w:webHidden/>
              </w:rPr>
              <w:t>14</w:t>
            </w:r>
            <w:r w:rsidR="00ED7AB3">
              <w:rPr>
                <w:noProof/>
                <w:webHidden/>
              </w:rPr>
              <w:fldChar w:fldCharType="end"/>
            </w:r>
          </w:hyperlink>
        </w:p>
        <w:p w:rsidR="00ED7AB3" w:rsidRDefault="00CA4D2B">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00ED7AB3" w:rsidRPr="000775C9">
              <w:rPr>
                <w:rStyle w:val="Hipercze"/>
                <w:rFonts w:cs="Times New Roman"/>
                <w:noProof/>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obszaru i ludności</w:t>
            </w:r>
            <w:r w:rsidR="00ED7AB3">
              <w:rPr>
                <w:noProof/>
                <w:webHidden/>
              </w:rPr>
              <w:tab/>
            </w:r>
            <w:r w:rsidR="00ED7AB3">
              <w:rPr>
                <w:noProof/>
                <w:webHidden/>
              </w:rPr>
              <w:fldChar w:fldCharType="begin"/>
            </w:r>
            <w:r w:rsidR="00ED7AB3">
              <w:rPr>
                <w:noProof/>
                <w:webHidden/>
              </w:rPr>
              <w:instrText xml:space="preserve"> PAGEREF _Toc452645464 \h </w:instrText>
            </w:r>
            <w:r w:rsidR="00ED7AB3">
              <w:rPr>
                <w:noProof/>
                <w:webHidden/>
              </w:rPr>
            </w:r>
            <w:r w:rsidR="00ED7AB3">
              <w:rPr>
                <w:noProof/>
                <w:webHidden/>
              </w:rPr>
              <w:fldChar w:fldCharType="separate"/>
            </w:r>
            <w:r w:rsidR="00330E6E">
              <w:rPr>
                <w:noProof/>
                <w:webHidden/>
              </w:rPr>
              <w:t>14</w:t>
            </w:r>
            <w:r w:rsidR="00ED7AB3">
              <w:rPr>
                <w:noProof/>
                <w:webHidden/>
              </w:rPr>
              <w:fldChar w:fldCharType="end"/>
            </w:r>
          </w:hyperlink>
        </w:p>
        <w:p w:rsidR="00ED7AB3" w:rsidRDefault="00CA4D2B">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00ED7AB3" w:rsidRPr="000775C9">
              <w:rPr>
                <w:rStyle w:val="Hipercze"/>
                <w:noProof/>
              </w:rPr>
              <w:t>1.1.</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Grupy docelowe</w:t>
            </w:r>
            <w:r w:rsidR="00ED7AB3">
              <w:rPr>
                <w:noProof/>
                <w:webHidden/>
              </w:rPr>
              <w:tab/>
            </w:r>
            <w:r w:rsidR="00ED7AB3">
              <w:rPr>
                <w:noProof/>
                <w:webHidden/>
              </w:rPr>
              <w:fldChar w:fldCharType="begin"/>
            </w:r>
            <w:r w:rsidR="00ED7AB3">
              <w:rPr>
                <w:noProof/>
                <w:webHidden/>
              </w:rPr>
              <w:instrText xml:space="preserve"> PAGEREF _Toc452645465 \h </w:instrText>
            </w:r>
            <w:r w:rsidR="00ED7AB3">
              <w:rPr>
                <w:noProof/>
                <w:webHidden/>
              </w:rPr>
            </w:r>
            <w:r w:rsidR="00ED7AB3">
              <w:rPr>
                <w:noProof/>
                <w:webHidden/>
              </w:rPr>
              <w:fldChar w:fldCharType="separate"/>
            </w:r>
            <w:r w:rsidR="00330E6E">
              <w:rPr>
                <w:noProof/>
                <w:webHidden/>
              </w:rPr>
              <w:t>14</w:t>
            </w:r>
            <w:r w:rsidR="00ED7AB3">
              <w:rPr>
                <w:noProof/>
                <w:webHidden/>
              </w:rPr>
              <w:fldChar w:fldCharType="end"/>
            </w:r>
          </w:hyperlink>
        </w:p>
        <w:p w:rsidR="00ED7AB3" w:rsidRDefault="00CA4D2B">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00ED7AB3" w:rsidRPr="000775C9">
              <w:rPr>
                <w:rStyle w:val="Hipercze"/>
                <w:noProof/>
              </w:rPr>
              <w:t>1.2.</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Charakterystyka gospodarki / przedsiębiorczości</w:t>
            </w:r>
            <w:r w:rsidR="00ED7AB3">
              <w:rPr>
                <w:noProof/>
                <w:webHidden/>
              </w:rPr>
              <w:tab/>
            </w:r>
            <w:r w:rsidR="00ED7AB3">
              <w:rPr>
                <w:noProof/>
                <w:webHidden/>
              </w:rPr>
              <w:fldChar w:fldCharType="begin"/>
            </w:r>
            <w:r w:rsidR="00ED7AB3">
              <w:rPr>
                <w:noProof/>
                <w:webHidden/>
              </w:rPr>
              <w:instrText xml:space="preserve"> PAGEREF _Toc452645466 \h </w:instrText>
            </w:r>
            <w:r w:rsidR="00ED7AB3">
              <w:rPr>
                <w:noProof/>
                <w:webHidden/>
              </w:rPr>
            </w:r>
            <w:r w:rsidR="00ED7AB3">
              <w:rPr>
                <w:noProof/>
                <w:webHidden/>
              </w:rPr>
              <w:fldChar w:fldCharType="separate"/>
            </w:r>
            <w:r w:rsidR="00330E6E">
              <w:rPr>
                <w:noProof/>
                <w:webHidden/>
              </w:rPr>
              <w:t>16</w:t>
            </w:r>
            <w:r w:rsidR="00ED7AB3">
              <w:rPr>
                <w:noProof/>
                <w:webHidden/>
              </w:rPr>
              <w:fldChar w:fldCharType="end"/>
            </w:r>
          </w:hyperlink>
        </w:p>
        <w:p w:rsidR="00ED7AB3" w:rsidRDefault="00CA4D2B">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00ED7AB3" w:rsidRPr="000775C9">
              <w:rPr>
                <w:rStyle w:val="Hipercze"/>
                <w:noProof/>
              </w:rPr>
              <w:t>1.3.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Opis rynku pracy</w:t>
            </w:r>
            <w:r w:rsidR="00ED7AB3">
              <w:rPr>
                <w:noProof/>
                <w:webHidden/>
              </w:rPr>
              <w:tab/>
            </w:r>
            <w:r w:rsidR="00ED7AB3">
              <w:rPr>
                <w:noProof/>
                <w:webHidden/>
              </w:rPr>
              <w:fldChar w:fldCharType="begin"/>
            </w:r>
            <w:r w:rsidR="00ED7AB3">
              <w:rPr>
                <w:noProof/>
                <w:webHidden/>
              </w:rPr>
              <w:instrText xml:space="preserve"> PAGEREF _Toc452645467 \h </w:instrText>
            </w:r>
            <w:r w:rsidR="00ED7AB3">
              <w:rPr>
                <w:noProof/>
                <w:webHidden/>
              </w:rPr>
            </w:r>
            <w:r w:rsidR="00ED7AB3">
              <w:rPr>
                <w:noProof/>
                <w:webHidden/>
              </w:rPr>
              <w:fldChar w:fldCharType="separate"/>
            </w:r>
            <w:r w:rsidR="00330E6E">
              <w:rPr>
                <w:noProof/>
                <w:webHidden/>
              </w:rPr>
              <w:t>19</w:t>
            </w:r>
            <w:r w:rsidR="00ED7AB3">
              <w:rPr>
                <w:noProof/>
                <w:webHidden/>
              </w:rPr>
              <w:fldChar w:fldCharType="end"/>
            </w:r>
          </w:hyperlink>
        </w:p>
        <w:p w:rsidR="00ED7AB3" w:rsidRDefault="00CA4D2B">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00ED7AB3" w:rsidRPr="000775C9">
              <w:rPr>
                <w:rStyle w:val="Hipercze"/>
                <w:noProof/>
              </w:rPr>
              <w:t>1.4.</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Działalność sektora społecznego</w:t>
            </w:r>
            <w:r w:rsidR="00ED7AB3">
              <w:rPr>
                <w:noProof/>
                <w:webHidden/>
              </w:rPr>
              <w:tab/>
            </w:r>
            <w:r w:rsidR="00ED7AB3">
              <w:rPr>
                <w:noProof/>
                <w:webHidden/>
              </w:rPr>
              <w:fldChar w:fldCharType="begin"/>
            </w:r>
            <w:r w:rsidR="00ED7AB3">
              <w:rPr>
                <w:noProof/>
                <w:webHidden/>
              </w:rPr>
              <w:instrText xml:space="preserve"> PAGEREF _Toc452645468 \h </w:instrText>
            </w:r>
            <w:r w:rsidR="00ED7AB3">
              <w:rPr>
                <w:noProof/>
                <w:webHidden/>
              </w:rPr>
            </w:r>
            <w:r w:rsidR="00ED7AB3">
              <w:rPr>
                <w:noProof/>
                <w:webHidden/>
              </w:rPr>
              <w:fldChar w:fldCharType="separate"/>
            </w:r>
            <w:r w:rsidR="00330E6E">
              <w:rPr>
                <w:noProof/>
                <w:webHidden/>
              </w:rPr>
              <w:t>20</w:t>
            </w:r>
            <w:r w:rsidR="00ED7AB3">
              <w:rPr>
                <w:noProof/>
                <w:webHidden/>
              </w:rPr>
              <w:fldChar w:fldCharType="end"/>
            </w:r>
          </w:hyperlink>
        </w:p>
        <w:p w:rsidR="00ED7AB3" w:rsidRDefault="00CA4D2B">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00ED7AB3" w:rsidRPr="000775C9">
              <w:rPr>
                <w:rStyle w:val="Hipercze"/>
                <w:noProof/>
              </w:rPr>
              <w:t>1.5.</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Problemy społeczne obszaru</w:t>
            </w:r>
            <w:r w:rsidR="00ED7AB3">
              <w:rPr>
                <w:noProof/>
                <w:webHidden/>
              </w:rPr>
              <w:tab/>
            </w:r>
            <w:r w:rsidR="00ED7AB3">
              <w:rPr>
                <w:noProof/>
                <w:webHidden/>
              </w:rPr>
              <w:fldChar w:fldCharType="begin"/>
            </w:r>
            <w:r w:rsidR="00ED7AB3">
              <w:rPr>
                <w:noProof/>
                <w:webHidden/>
              </w:rPr>
              <w:instrText xml:space="preserve"> PAGEREF _Toc452645469 \h </w:instrText>
            </w:r>
            <w:r w:rsidR="00ED7AB3">
              <w:rPr>
                <w:noProof/>
                <w:webHidden/>
              </w:rPr>
            </w:r>
            <w:r w:rsidR="00ED7AB3">
              <w:rPr>
                <w:noProof/>
                <w:webHidden/>
              </w:rPr>
              <w:fldChar w:fldCharType="separate"/>
            </w:r>
            <w:r w:rsidR="00330E6E">
              <w:rPr>
                <w:noProof/>
                <w:webHidden/>
              </w:rPr>
              <w:t>20</w:t>
            </w:r>
            <w:r w:rsidR="00ED7AB3">
              <w:rPr>
                <w:noProof/>
                <w:webHidden/>
              </w:rPr>
              <w:fldChar w:fldCharType="end"/>
            </w:r>
          </w:hyperlink>
        </w:p>
        <w:p w:rsidR="00ED7AB3" w:rsidRDefault="00CA4D2B">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00ED7AB3" w:rsidRPr="000775C9">
              <w:rPr>
                <w:rStyle w:val="Hipercze"/>
                <w:noProof/>
              </w:rPr>
              <w:t>1.6. Wewnętrzna spójność obszaru LSR</w:t>
            </w:r>
            <w:r w:rsidR="00ED7AB3">
              <w:rPr>
                <w:noProof/>
                <w:webHidden/>
              </w:rPr>
              <w:tab/>
            </w:r>
            <w:r w:rsidR="00ED7AB3">
              <w:rPr>
                <w:noProof/>
                <w:webHidden/>
              </w:rPr>
              <w:fldChar w:fldCharType="begin"/>
            </w:r>
            <w:r w:rsidR="00ED7AB3">
              <w:rPr>
                <w:noProof/>
                <w:webHidden/>
              </w:rPr>
              <w:instrText xml:space="preserve"> PAGEREF _Toc452645470 \h </w:instrText>
            </w:r>
            <w:r w:rsidR="00ED7AB3">
              <w:rPr>
                <w:noProof/>
                <w:webHidden/>
              </w:rPr>
            </w:r>
            <w:r w:rsidR="00ED7AB3">
              <w:rPr>
                <w:noProof/>
                <w:webHidden/>
              </w:rPr>
              <w:fldChar w:fldCharType="separate"/>
            </w:r>
            <w:r w:rsidR="00330E6E">
              <w:rPr>
                <w:noProof/>
                <w:webHidden/>
              </w:rPr>
              <w:t>22</w:t>
            </w:r>
            <w:r w:rsidR="00ED7AB3">
              <w:rPr>
                <w:noProof/>
                <w:webHidden/>
              </w:rPr>
              <w:fldChar w:fldCharType="end"/>
            </w:r>
          </w:hyperlink>
        </w:p>
        <w:p w:rsidR="00ED7AB3" w:rsidRDefault="00CA4D2B">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00ED7AB3" w:rsidRPr="000775C9">
              <w:rPr>
                <w:rStyle w:val="Hipercze"/>
                <w:noProof/>
              </w:rPr>
              <w:t>1.7. Charakterystyka obszarów atrakcyjnych turystycznie</w:t>
            </w:r>
            <w:r w:rsidR="00ED7AB3">
              <w:rPr>
                <w:noProof/>
                <w:webHidden/>
              </w:rPr>
              <w:tab/>
            </w:r>
            <w:r w:rsidR="00ED7AB3">
              <w:rPr>
                <w:noProof/>
                <w:webHidden/>
              </w:rPr>
              <w:fldChar w:fldCharType="begin"/>
            </w:r>
            <w:r w:rsidR="00ED7AB3">
              <w:rPr>
                <w:noProof/>
                <w:webHidden/>
              </w:rPr>
              <w:instrText xml:space="preserve"> PAGEREF _Toc452645471 \h </w:instrText>
            </w:r>
            <w:r w:rsidR="00ED7AB3">
              <w:rPr>
                <w:noProof/>
                <w:webHidden/>
              </w:rPr>
            </w:r>
            <w:r w:rsidR="00ED7AB3">
              <w:rPr>
                <w:noProof/>
                <w:webHidden/>
              </w:rPr>
              <w:fldChar w:fldCharType="separate"/>
            </w:r>
            <w:r w:rsidR="00330E6E">
              <w:rPr>
                <w:noProof/>
                <w:webHidden/>
              </w:rPr>
              <w:t>22</w:t>
            </w:r>
            <w:r w:rsidR="00ED7AB3">
              <w:rPr>
                <w:noProof/>
                <w:webHidden/>
              </w:rPr>
              <w:fldChar w:fldCharType="end"/>
            </w:r>
          </w:hyperlink>
        </w:p>
        <w:p w:rsidR="00ED7AB3" w:rsidRDefault="00CA4D2B">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00ED7AB3" w:rsidRPr="000775C9">
              <w:rPr>
                <w:rStyle w:val="Hipercze"/>
                <w:noProof/>
              </w:rPr>
              <w:t xml:space="preserve">ROZDZIAŁ IV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ANALIZA SWOT</w:t>
            </w:r>
            <w:r w:rsidR="00ED7AB3">
              <w:rPr>
                <w:noProof/>
                <w:webHidden/>
              </w:rPr>
              <w:tab/>
            </w:r>
            <w:r w:rsidR="00ED7AB3">
              <w:rPr>
                <w:noProof/>
                <w:webHidden/>
              </w:rPr>
              <w:fldChar w:fldCharType="begin"/>
            </w:r>
            <w:r w:rsidR="00ED7AB3">
              <w:rPr>
                <w:noProof/>
                <w:webHidden/>
              </w:rPr>
              <w:instrText xml:space="preserve"> PAGEREF _Toc452645472 \h </w:instrText>
            </w:r>
            <w:r w:rsidR="00ED7AB3">
              <w:rPr>
                <w:noProof/>
                <w:webHidden/>
              </w:rPr>
            </w:r>
            <w:r w:rsidR="00ED7AB3">
              <w:rPr>
                <w:noProof/>
                <w:webHidden/>
              </w:rPr>
              <w:fldChar w:fldCharType="separate"/>
            </w:r>
            <w:r w:rsidR="00330E6E">
              <w:rPr>
                <w:noProof/>
                <w:webHidden/>
              </w:rPr>
              <w:t>24</w:t>
            </w:r>
            <w:r w:rsidR="00ED7AB3">
              <w:rPr>
                <w:noProof/>
                <w:webHidden/>
              </w:rPr>
              <w:fldChar w:fldCharType="end"/>
            </w:r>
          </w:hyperlink>
        </w:p>
        <w:p w:rsidR="00ED7AB3" w:rsidRDefault="00CA4D2B">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00ED7AB3" w:rsidRPr="000775C9">
              <w:rPr>
                <w:rStyle w:val="Hipercze"/>
                <w:noProof/>
              </w:rPr>
              <w:t>ROZDZIAŁ V</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CELE I WSKAŹNIKI</w:t>
            </w:r>
            <w:r w:rsidR="00ED7AB3">
              <w:rPr>
                <w:noProof/>
                <w:webHidden/>
              </w:rPr>
              <w:tab/>
            </w:r>
            <w:r w:rsidR="00ED7AB3">
              <w:rPr>
                <w:noProof/>
                <w:webHidden/>
              </w:rPr>
              <w:fldChar w:fldCharType="begin"/>
            </w:r>
            <w:r w:rsidR="00ED7AB3">
              <w:rPr>
                <w:noProof/>
                <w:webHidden/>
              </w:rPr>
              <w:instrText xml:space="preserve"> PAGEREF _Toc452645473 \h </w:instrText>
            </w:r>
            <w:r w:rsidR="00ED7AB3">
              <w:rPr>
                <w:noProof/>
                <w:webHidden/>
              </w:rPr>
            </w:r>
            <w:r w:rsidR="00ED7AB3">
              <w:rPr>
                <w:noProof/>
                <w:webHidden/>
              </w:rPr>
              <w:fldChar w:fldCharType="separate"/>
            </w:r>
            <w:r w:rsidR="00330E6E">
              <w:rPr>
                <w:noProof/>
                <w:webHidden/>
              </w:rPr>
              <w:t>28</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00ED7AB3" w:rsidRPr="000775C9">
              <w:rPr>
                <w:rStyle w:val="Hipercze"/>
                <w:rFonts w:eastAsia="Times New Roman"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celów ogólnych, celów szczegółowych i przedsięwzięć</w:t>
            </w:r>
            <w:r w:rsidR="00ED7AB3">
              <w:rPr>
                <w:noProof/>
                <w:webHidden/>
              </w:rPr>
              <w:tab/>
            </w:r>
            <w:r w:rsidR="00ED7AB3">
              <w:rPr>
                <w:noProof/>
                <w:webHidden/>
              </w:rPr>
              <w:fldChar w:fldCharType="begin"/>
            </w:r>
            <w:r w:rsidR="00ED7AB3">
              <w:rPr>
                <w:noProof/>
                <w:webHidden/>
              </w:rPr>
              <w:instrText xml:space="preserve"> PAGEREF _Toc452645474 \h </w:instrText>
            </w:r>
            <w:r w:rsidR="00ED7AB3">
              <w:rPr>
                <w:noProof/>
                <w:webHidden/>
              </w:rPr>
            </w:r>
            <w:r w:rsidR="00ED7AB3">
              <w:rPr>
                <w:noProof/>
                <w:webHidden/>
              </w:rPr>
              <w:fldChar w:fldCharType="separate"/>
            </w:r>
            <w:r w:rsidR="00330E6E">
              <w:rPr>
                <w:noProof/>
                <w:webHidden/>
              </w:rPr>
              <w:t>28</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Powiązanie celów z wynikami diagnozy obszaru i analizy SWOT</w:t>
            </w:r>
            <w:r w:rsidR="00ED7AB3">
              <w:rPr>
                <w:noProof/>
                <w:webHidden/>
              </w:rPr>
              <w:tab/>
            </w:r>
            <w:r w:rsidR="00ED7AB3">
              <w:rPr>
                <w:noProof/>
                <w:webHidden/>
              </w:rPr>
              <w:fldChar w:fldCharType="begin"/>
            </w:r>
            <w:r w:rsidR="00ED7AB3">
              <w:rPr>
                <w:noProof/>
                <w:webHidden/>
              </w:rPr>
              <w:instrText xml:space="preserve"> PAGEREF _Toc452645475 \h </w:instrText>
            </w:r>
            <w:r w:rsidR="00ED7AB3">
              <w:rPr>
                <w:noProof/>
                <w:webHidden/>
              </w:rPr>
            </w:r>
            <w:r w:rsidR="00ED7AB3">
              <w:rPr>
                <w:noProof/>
                <w:webHidden/>
              </w:rPr>
              <w:fldChar w:fldCharType="separate"/>
            </w:r>
            <w:r w:rsidR="00330E6E">
              <w:rPr>
                <w:noProof/>
                <w:webHidden/>
              </w:rPr>
              <w:t>31</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00ED7AB3" w:rsidRPr="000775C9">
              <w:rPr>
                <w:rStyle w:val="Hipercze"/>
                <w:rFonts w:eastAsia="Times New Roman"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Źródło finansowania celów LSR. Zgodność celów LSR z celami programu rozwoju obszarów wiejskich 2014-2020</w:t>
            </w:r>
            <w:r w:rsidR="00ED7AB3">
              <w:rPr>
                <w:noProof/>
                <w:webHidden/>
              </w:rPr>
              <w:tab/>
            </w:r>
            <w:r w:rsidR="00ED7AB3">
              <w:rPr>
                <w:noProof/>
                <w:webHidden/>
              </w:rPr>
              <w:fldChar w:fldCharType="begin"/>
            </w:r>
            <w:r w:rsidR="00ED7AB3">
              <w:rPr>
                <w:noProof/>
                <w:webHidden/>
              </w:rPr>
              <w:instrText xml:space="preserve"> PAGEREF _Toc452645476 \h </w:instrText>
            </w:r>
            <w:r w:rsidR="00ED7AB3">
              <w:rPr>
                <w:noProof/>
                <w:webHidden/>
              </w:rPr>
            </w:r>
            <w:r w:rsidR="00ED7AB3">
              <w:rPr>
                <w:noProof/>
                <w:webHidden/>
              </w:rPr>
              <w:fldChar w:fldCharType="separate"/>
            </w:r>
            <w:r w:rsidR="00330E6E">
              <w:rPr>
                <w:noProof/>
                <w:webHidden/>
              </w:rPr>
              <w:t>36</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00ED7AB3" w:rsidRPr="000775C9">
              <w:rPr>
                <w:rStyle w:val="Hipercze"/>
                <w:rFonts w:eastAsia="Times New Roman"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wskaźników LSR. Uzasadnienie wyboru wskaźników w kontekście ich adekwatności do celów i  przedsięwzięć</w:t>
            </w:r>
            <w:r w:rsidR="00ED7AB3">
              <w:rPr>
                <w:noProof/>
                <w:webHidden/>
              </w:rPr>
              <w:tab/>
            </w:r>
            <w:r w:rsidR="00ED7AB3">
              <w:rPr>
                <w:noProof/>
                <w:webHidden/>
              </w:rPr>
              <w:fldChar w:fldCharType="begin"/>
            </w:r>
            <w:r w:rsidR="00ED7AB3">
              <w:rPr>
                <w:noProof/>
                <w:webHidden/>
              </w:rPr>
              <w:instrText xml:space="preserve"> PAGEREF _Toc452645477 \h </w:instrText>
            </w:r>
            <w:r w:rsidR="00ED7AB3">
              <w:rPr>
                <w:noProof/>
                <w:webHidden/>
              </w:rPr>
            </w:r>
            <w:r w:rsidR="00ED7AB3">
              <w:rPr>
                <w:noProof/>
                <w:webHidden/>
              </w:rPr>
              <w:fldChar w:fldCharType="separate"/>
            </w:r>
            <w:r w:rsidR="00330E6E">
              <w:rPr>
                <w:noProof/>
                <w:webHidden/>
              </w:rPr>
              <w:t>40</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 częstotliwość dokonywania pomiaru.</w:t>
            </w:r>
            <w:r w:rsidR="00ED7AB3">
              <w:rPr>
                <w:noProof/>
                <w:webHidden/>
              </w:rPr>
              <w:tab/>
            </w:r>
            <w:r w:rsidR="00ED7AB3">
              <w:rPr>
                <w:noProof/>
                <w:webHidden/>
              </w:rPr>
              <w:fldChar w:fldCharType="begin"/>
            </w:r>
            <w:r w:rsidR="00ED7AB3">
              <w:rPr>
                <w:noProof/>
                <w:webHidden/>
              </w:rPr>
              <w:instrText xml:space="preserve"> PAGEREF _Toc452645478 \h </w:instrText>
            </w:r>
            <w:r w:rsidR="00ED7AB3">
              <w:rPr>
                <w:noProof/>
                <w:webHidden/>
              </w:rPr>
            </w:r>
            <w:r w:rsidR="00ED7AB3">
              <w:rPr>
                <w:noProof/>
                <w:webHidden/>
              </w:rPr>
              <w:fldChar w:fldCharType="separate"/>
            </w:r>
            <w:r w:rsidR="00330E6E">
              <w:rPr>
                <w:noProof/>
                <w:webHidden/>
              </w:rPr>
              <w:t>47</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00ED7AB3" w:rsidRPr="000775C9">
              <w:rPr>
                <w:rStyle w:val="Hipercze"/>
                <w:rFonts w:eastAsia="Times New Roman"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początkowy wskaźników oraz wyjaśnienie sposobu jego ustalania</w:t>
            </w:r>
            <w:r w:rsidR="00ED7AB3">
              <w:rPr>
                <w:noProof/>
                <w:webHidden/>
              </w:rPr>
              <w:tab/>
            </w:r>
            <w:r w:rsidR="00ED7AB3">
              <w:rPr>
                <w:noProof/>
                <w:webHidden/>
              </w:rPr>
              <w:fldChar w:fldCharType="begin"/>
            </w:r>
            <w:r w:rsidR="00ED7AB3">
              <w:rPr>
                <w:noProof/>
                <w:webHidden/>
              </w:rPr>
              <w:instrText xml:space="preserve"> PAGEREF _Toc452645479 \h </w:instrText>
            </w:r>
            <w:r w:rsidR="00ED7AB3">
              <w:rPr>
                <w:noProof/>
                <w:webHidden/>
              </w:rPr>
            </w:r>
            <w:r w:rsidR="00ED7AB3">
              <w:rPr>
                <w:noProof/>
                <w:webHidden/>
              </w:rPr>
              <w:fldChar w:fldCharType="separate"/>
            </w:r>
            <w:r w:rsidR="00330E6E">
              <w:rPr>
                <w:noProof/>
                <w:webHidden/>
              </w:rPr>
              <w:t>47</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00ED7AB3" w:rsidRPr="000775C9">
              <w:rPr>
                <w:rStyle w:val="Hipercze"/>
                <w:rFonts w:eastAsia="Times New Roman"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docelowy wskaźników  oraz wyjaśnienie dotyczącego jego ustanawiania.</w:t>
            </w:r>
            <w:r w:rsidR="00ED7AB3">
              <w:rPr>
                <w:noProof/>
                <w:webHidden/>
              </w:rPr>
              <w:tab/>
            </w:r>
            <w:r w:rsidR="00ED7AB3">
              <w:rPr>
                <w:noProof/>
                <w:webHidden/>
              </w:rPr>
              <w:fldChar w:fldCharType="begin"/>
            </w:r>
            <w:r w:rsidR="00ED7AB3">
              <w:rPr>
                <w:noProof/>
                <w:webHidden/>
              </w:rPr>
              <w:instrText xml:space="preserve"> PAGEREF _Toc452645480 \h </w:instrText>
            </w:r>
            <w:r w:rsidR="00ED7AB3">
              <w:rPr>
                <w:noProof/>
                <w:webHidden/>
              </w:rPr>
            </w:r>
            <w:r w:rsidR="00ED7AB3">
              <w:rPr>
                <w:noProof/>
                <w:webHidden/>
              </w:rPr>
              <w:fldChar w:fldCharType="separate"/>
            </w:r>
            <w:r w:rsidR="00330E6E">
              <w:rPr>
                <w:noProof/>
                <w:webHidden/>
              </w:rPr>
              <w:t>47</w:t>
            </w:r>
            <w:r w:rsidR="00ED7AB3">
              <w:rPr>
                <w:noProof/>
                <w:webHidden/>
              </w:rPr>
              <w:fldChar w:fldCharType="end"/>
            </w:r>
          </w:hyperlink>
        </w:p>
        <w:p w:rsidR="00ED7AB3" w:rsidRDefault="00CA4D2B">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00ED7AB3" w:rsidRPr="000775C9">
              <w:rPr>
                <w:rStyle w:val="Hipercze"/>
                <w:noProof/>
              </w:rPr>
              <w:t xml:space="preserve">ROZDZIAŁ VI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SPOSÓB WYBORU I OCENY OPERACJI</w:t>
            </w:r>
            <w:r w:rsidR="00ED7AB3">
              <w:rPr>
                <w:noProof/>
                <w:webHidden/>
              </w:rPr>
              <w:tab/>
            </w:r>
            <w:r w:rsidR="00ED7AB3">
              <w:rPr>
                <w:noProof/>
                <w:webHidden/>
              </w:rPr>
              <w:fldChar w:fldCharType="begin"/>
            </w:r>
            <w:r w:rsidR="00ED7AB3">
              <w:rPr>
                <w:noProof/>
                <w:webHidden/>
              </w:rPr>
              <w:instrText xml:space="preserve"> PAGEREF _Toc452645481 \h </w:instrText>
            </w:r>
            <w:r w:rsidR="00ED7AB3">
              <w:rPr>
                <w:noProof/>
                <w:webHidden/>
              </w:rPr>
            </w:r>
            <w:r w:rsidR="00ED7AB3">
              <w:rPr>
                <w:noProof/>
                <w:webHidden/>
              </w:rPr>
              <w:fldChar w:fldCharType="separate"/>
            </w:r>
            <w:r w:rsidR="00330E6E">
              <w:rPr>
                <w:noProof/>
                <w:webHidden/>
              </w:rPr>
              <w:t>48</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przyjętych rozwiązań proceduralnych</w:t>
            </w:r>
            <w:r w:rsidR="00ED7AB3">
              <w:rPr>
                <w:noProof/>
                <w:webHidden/>
              </w:rPr>
              <w:tab/>
            </w:r>
            <w:r w:rsidR="00ED7AB3">
              <w:rPr>
                <w:noProof/>
                <w:webHidden/>
              </w:rPr>
              <w:fldChar w:fldCharType="begin"/>
            </w:r>
            <w:r w:rsidR="00ED7AB3">
              <w:rPr>
                <w:noProof/>
                <w:webHidden/>
              </w:rPr>
              <w:instrText xml:space="preserve"> PAGEREF _Toc452645482 \h </w:instrText>
            </w:r>
            <w:r w:rsidR="00ED7AB3">
              <w:rPr>
                <w:noProof/>
                <w:webHidden/>
              </w:rPr>
            </w:r>
            <w:r w:rsidR="00ED7AB3">
              <w:rPr>
                <w:noProof/>
                <w:webHidden/>
              </w:rPr>
              <w:fldChar w:fldCharType="separate"/>
            </w:r>
            <w:r w:rsidR="00330E6E">
              <w:rPr>
                <w:noProof/>
                <w:webHidden/>
              </w:rPr>
              <w:t>48</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Sposób ustanawiania i zmiany kryteriów wyboru</w:t>
            </w:r>
            <w:r w:rsidR="00ED7AB3">
              <w:rPr>
                <w:noProof/>
                <w:webHidden/>
              </w:rPr>
              <w:tab/>
            </w:r>
            <w:r w:rsidR="00ED7AB3">
              <w:rPr>
                <w:noProof/>
                <w:webHidden/>
              </w:rPr>
              <w:fldChar w:fldCharType="begin"/>
            </w:r>
            <w:r w:rsidR="00ED7AB3">
              <w:rPr>
                <w:noProof/>
                <w:webHidden/>
              </w:rPr>
              <w:instrText xml:space="preserve"> PAGEREF _Toc452645483 \h </w:instrText>
            </w:r>
            <w:r w:rsidR="00ED7AB3">
              <w:rPr>
                <w:noProof/>
                <w:webHidden/>
              </w:rPr>
            </w:r>
            <w:r w:rsidR="00ED7AB3">
              <w:rPr>
                <w:noProof/>
                <w:webHidden/>
              </w:rPr>
              <w:fldChar w:fldCharType="separate"/>
            </w:r>
            <w:r w:rsidR="00330E6E">
              <w:rPr>
                <w:noProof/>
                <w:webHidden/>
              </w:rPr>
              <w:t>49</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Kryteria wyboru</w:t>
            </w:r>
            <w:r w:rsidR="00ED7AB3">
              <w:rPr>
                <w:noProof/>
                <w:webHidden/>
              </w:rPr>
              <w:tab/>
            </w:r>
            <w:r w:rsidR="00ED7AB3">
              <w:rPr>
                <w:noProof/>
                <w:webHidden/>
              </w:rPr>
              <w:fldChar w:fldCharType="begin"/>
            </w:r>
            <w:r w:rsidR="00ED7AB3">
              <w:rPr>
                <w:noProof/>
                <w:webHidden/>
              </w:rPr>
              <w:instrText xml:space="preserve"> PAGEREF _Toc452645484 \h </w:instrText>
            </w:r>
            <w:r w:rsidR="00ED7AB3">
              <w:rPr>
                <w:noProof/>
                <w:webHidden/>
              </w:rPr>
            </w:r>
            <w:r w:rsidR="00ED7AB3">
              <w:rPr>
                <w:noProof/>
                <w:webHidden/>
              </w:rPr>
              <w:fldChar w:fldCharType="separate"/>
            </w:r>
            <w:r w:rsidR="00330E6E">
              <w:rPr>
                <w:noProof/>
                <w:webHidden/>
              </w:rPr>
              <w:t>49</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Innowacyjność w kryteriach wyboru</w:t>
            </w:r>
            <w:r w:rsidR="00ED7AB3">
              <w:rPr>
                <w:noProof/>
                <w:webHidden/>
              </w:rPr>
              <w:tab/>
            </w:r>
            <w:r w:rsidR="00ED7AB3">
              <w:rPr>
                <w:noProof/>
                <w:webHidden/>
              </w:rPr>
              <w:fldChar w:fldCharType="begin"/>
            </w:r>
            <w:r w:rsidR="00ED7AB3">
              <w:rPr>
                <w:noProof/>
                <w:webHidden/>
              </w:rPr>
              <w:instrText xml:space="preserve"> PAGEREF _Toc452645485 \h </w:instrText>
            </w:r>
            <w:r w:rsidR="00ED7AB3">
              <w:rPr>
                <w:noProof/>
                <w:webHidden/>
              </w:rPr>
            </w:r>
            <w:r w:rsidR="00ED7AB3">
              <w:rPr>
                <w:noProof/>
                <w:webHidden/>
              </w:rPr>
              <w:fldChar w:fldCharType="separate"/>
            </w:r>
            <w:r w:rsidR="00330E6E">
              <w:rPr>
                <w:noProof/>
                <w:webHidden/>
              </w:rPr>
              <w:t>53</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Projekty grantowe</w:t>
            </w:r>
            <w:r w:rsidR="00ED7AB3">
              <w:rPr>
                <w:noProof/>
                <w:webHidden/>
              </w:rPr>
              <w:tab/>
            </w:r>
            <w:r w:rsidR="00ED7AB3">
              <w:rPr>
                <w:noProof/>
                <w:webHidden/>
              </w:rPr>
              <w:fldChar w:fldCharType="begin"/>
            </w:r>
            <w:r w:rsidR="00ED7AB3">
              <w:rPr>
                <w:noProof/>
                <w:webHidden/>
              </w:rPr>
              <w:instrText xml:space="preserve"> PAGEREF _Toc452645486 \h </w:instrText>
            </w:r>
            <w:r w:rsidR="00ED7AB3">
              <w:rPr>
                <w:noProof/>
                <w:webHidden/>
              </w:rPr>
            </w:r>
            <w:r w:rsidR="00ED7AB3">
              <w:rPr>
                <w:noProof/>
                <w:webHidden/>
              </w:rPr>
              <w:fldChar w:fldCharType="separate"/>
            </w:r>
            <w:r w:rsidR="00330E6E">
              <w:rPr>
                <w:noProof/>
                <w:webHidden/>
              </w:rPr>
              <w:t>54</w:t>
            </w:r>
            <w:r w:rsidR="00ED7AB3">
              <w:rPr>
                <w:noProof/>
                <w:webHidden/>
              </w:rPr>
              <w:fldChar w:fldCharType="end"/>
            </w:r>
          </w:hyperlink>
        </w:p>
        <w:p w:rsidR="00ED7AB3" w:rsidRDefault="00CA4D2B">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00ED7AB3" w:rsidRPr="000775C9">
              <w:rPr>
                <w:rStyle w:val="Hipercze"/>
                <w:noProof/>
              </w:rPr>
              <w:t>ROZDZIAŁ VII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DZIAŁANIA</w:t>
            </w:r>
            <w:r w:rsidR="00ED7AB3">
              <w:rPr>
                <w:noProof/>
                <w:webHidden/>
              </w:rPr>
              <w:tab/>
            </w:r>
            <w:r w:rsidR="00ED7AB3">
              <w:rPr>
                <w:noProof/>
                <w:webHidden/>
              </w:rPr>
              <w:fldChar w:fldCharType="begin"/>
            </w:r>
            <w:r w:rsidR="00ED7AB3">
              <w:rPr>
                <w:noProof/>
                <w:webHidden/>
              </w:rPr>
              <w:instrText xml:space="preserve"> PAGEREF _Toc452645487 \h </w:instrText>
            </w:r>
            <w:r w:rsidR="00ED7AB3">
              <w:rPr>
                <w:noProof/>
                <w:webHidden/>
              </w:rPr>
            </w:r>
            <w:r w:rsidR="00ED7AB3">
              <w:rPr>
                <w:noProof/>
                <w:webHidden/>
              </w:rPr>
              <w:fldChar w:fldCharType="separate"/>
            </w:r>
            <w:r w:rsidR="00330E6E">
              <w:rPr>
                <w:noProof/>
                <w:webHidden/>
              </w:rPr>
              <w:t>54</w:t>
            </w:r>
            <w:r w:rsidR="00ED7AB3">
              <w:rPr>
                <w:noProof/>
                <w:webHidden/>
              </w:rPr>
              <w:fldChar w:fldCharType="end"/>
            </w:r>
          </w:hyperlink>
        </w:p>
        <w:p w:rsidR="00ED7AB3" w:rsidRDefault="00CA4D2B">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00ED7AB3" w:rsidRPr="000775C9">
              <w:rPr>
                <w:rStyle w:val="Hipercze"/>
                <w:noProof/>
              </w:rPr>
              <w:t>ROZDIAŁ VIII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BUDŻET LSR</w:t>
            </w:r>
            <w:r w:rsidR="00ED7AB3">
              <w:rPr>
                <w:noProof/>
                <w:webHidden/>
              </w:rPr>
              <w:tab/>
            </w:r>
            <w:r w:rsidR="00ED7AB3">
              <w:rPr>
                <w:noProof/>
                <w:webHidden/>
              </w:rPr>
              <w:fldChar w:fldCharType="begin"/>
            </w:r>
            <w:r w:rsidR="00ED7AB3">
              <w:rPr>
                <w:noProof/>
                <w:webHidden/>
              </w:rPr>
              <w:instrText xml:space="preserve"> PAGEREF _Toc452645488 \h </w:instrText>
            </w:r>
            <w:r w:rsidR="00ED7AB3">
              <w:rPr>
                <w:noProof/>
                <w:webHidden/>
              </w:rPr>
            </w:r>
            <w:r w:rsidR="00ED7AB3">
              <w:rPr>
                <w:noProof/>
                <w:webHidden/>
              </w:rPr>
              <w:fldChar w:fldCharType="separate"/>
            </w:r>
            <w:r w:rsidR="00330E6E">
              <w:rPr>
                <w:noProof/>
                <w:webHidden/>
              </w:rPr>
              <w:t>55</w:t>
            </w:r>
            <w:r w:rsidR="00ED7AB3">
              <w:rPr>
                <w:noProof/>
                <w:webHidden/>
              </w:rPr>
              <w:fldChar w:fldCharType="end"/>
            </w:r>
          </w:hyperlink>
        </w:p>
        <w:p w:rsidR="00ED7AB3" w:rsidRDefault="00CA4D2B">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00ED7AB3" w:rsidRPr="000775C9">
              <w:rPr>
                <w:rStyle w:val="Hipercze"/>
                <w:noProof/>
              </w:rPr>
              <w:t>RODZIAŁ IX</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KOMUNIKACJI</w:t>
            </w:r>
            <w:r w:rsidR="00ED7AB3">
              <w:rPr>
                <w:noProof/>
                <w:webHidden/>
              </w:rPr>
              <w:tab/>
            </w:r>
            <w:r w:rsidR="00ED7AB3">
              <w:rPr>
                <w:noProof/>
                <w:webHidden/>
              </w:rPr>
              <w:fldChar w:fldCharType="begin"/>
            </w:r>
            <w:r w:rsidR="00ED7AB3">
              <w:rPr>
                <w:noProof/>
                <w:webHidden/>
              </w:rPr>
              <w:instrText xml:space="preserve"> PAGEREF _Toc452645489 \h </w:instrText>
            </w:r>
            <w:r w:rsidR="00ED7AB3">
              <w:rPr>
                <w:noProof/>
                <w:webHidden/>
              </w:rPr>
            </w:r>
            <w:r w:rsidR="00ED7AB3">
              <w:rPr>
                <w:noProof/>
                <w:webHidden/>
              </w:rPr>
              <w:fldChar w:fldCharType="separate"/>
            </w:r>
            <w:r w:rsidR="00330E6E">
              <w:rPr>
                <w:noProof/>
                <w:webHidden/>
              </w:rPr>
              <w:t>56</w:t>
            </w:r>
            <w:r w:rsidR="00ED7AB3">
              <w:rPr>
                <w:noProof/>
                <w:webHidden/>
              </w:rPr>
              <w:fldChar w:fldCharType="end"/>
            </w:r>
          </w:hyperlink>
        </w:p>
        <w:p w:rsidR="00ED7AB3" w:rsidRDefault="00CA4D2B">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00ED7AB3" w:rsidRPr="000775C9">
              <w:rPr>
                <w:rStyle w:val="Hipercze"/>
                <w:rFonts w:eastAsiaTheme="majorEastAsia"/>
                <w:noProof/>
              </w:rPr>
              <w:t>RODZIAŁ X</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heme="majorEastAsia"/>
                <w:noProof/>
              </w:rPr>
              <w:t>ZINTEGROWANIE</w:t>
            </w:r>
            <w:r w:rsidR="00ED7AB3">
              <w:rPr>
                <w:noProof/>
                <w:webHidden/>
              </w:rPr>
              <w:tab/>
            </w:r>
            <w:r w:rsidR="00ED7AB3">
              <w:rPr>
                <w:noProof/>
                <w:webHidden/>
              </w:rPr>
              <w:fldChar w:fldCharType="begin"/>
            </w:r>
            <w:r w:rsidR="00ED7AB3">
              <w:rPr>
                <w:noProof/>
                <w:webHidden/>
              </w:rPr>
              <w:instrText xml:space="preserve"> PAGEREF _Toc452645490 \h </w:instrText>
            </w:r>
            <w:r w:rsidR="00ED7AB3">
              <w:rPr>
                <w:noProof/>
                <w:webHidden/>
              </w:rPr>
            </w:r>
            <w:r w:rsidR="00ED7AB3">
              <w:rPr>
                <w:noProof/>
                <w:webHidden/>
              </w:rPr>
              <w:fldChar w:fldCharType="separate"/>
            </w:r>
            <w:r w:rsidR="00330E6E">
              <w:rPr>
                <w:noProof/>
                <w:webHidden/>
              </w:rPr>
              <w:t>57</w:t>
            </w:r>
            <w:r w:rsidR="00ED7AB3">
              <w:rPr>
                <w:noProof/>
                <w:webHidden/>
              </w:rPr>
              <w:fldChar w:fldCharType="end"/>
            </w:r>
          </w:hyperlink>
        </w:p>
        <w:p w:rsidR="00ED7AB3" w:rsidRDefault="00CA4D2B">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00ED7AB3" w:rsidRPr="000775C9">
              <w:rPr>
                <w:rStyle w:val="Hipercze"/>
                <w:rFonts w:eastAsia="Times New Roman" w:cs="Times New Roman"/>
                <w:noProof/>
                <w:lang w:eastAsia="hi-IN"/>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lang w:eastAsia="hi-IN"/>
              </w:rPr>
              <w:t>Zintegrowanie i komplementarność z innymi dokumentami planistycznymi</w:t>
            </w:r>
            <w:r w:rsidR="00ED7AB3">
              <w:rPr>
                <w:noProof/>
                <w:webHidden/>
              </w:rPr>
              <w:tab/>
            </w:r>
            <w:r w:rsidR="00ED7AB3">
              <w:rPr>
                <w:noProof/>
                <w:webHidden/>
              </w:rPr>
              <w:fldChar w:fldCharType="begin"/>
            </w:r>
            <w:r w:rsidR="00ED7AB3">
              <w:rPr>
                <w:noProof/>
                <w:webHidden/>
              </w:rPr>
              <w:instrText xml:space="preserve"> PAGEREF _Toc452645491 \h </w:instrText>
            </w:r>
            <w:r w:rsidR="00ED7AB3">
              <w:rPr>
                <w:noProof/>
                <w:webHidden/>
              </w:rPr>
            </w:r>
            <w:r w:rsidR="00ED7AB3">
              <w:rPr>
                <w:noProof/>
                <w:webHidden/>
              </w:rPr>
              <w:fldChar w:fldCharType="separate"/>
            </w:r>
            <w:r w:rsidR="00330E6E">
              <w:rPr>
                <w:noProof/>
                <w:webHidden/>
              </w:rPr>
              <w:t>57</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integrowania różnych sektorów</w:t>
            </w:r>
            <w:r w:rsidR="00ED7AB3">
              <w:rPr>
                <w:noProof/>
                <w:webHidden/>
              </w:rPr>
              <w:tab/>
            </w:r>
            <w:r w:rsidR="00ED7AB3">
              <w:rPr>
                <w:noProof/>
                <w:webHidden/>
              </w:rPr>
              <w:fldChar w:fldCharType="begin"/>
            </w:r>
            <w:r w:rsidR="00ED7AB3">
              <w:rPr>
                <w:noProof/>
                <w:webHidden/>
              </w:rPr>
              <w:instrText xml:space="preserve"> PAGEREF _Toc452645492 \h </w:instrText>
            </w:r>
            <w:r w:rsidR="00ED7AB3">
              <w:rPr>
                <w:noProof/>
                <w:webHidden/>
              </w:rPr>
            </w:r>
            <w:r w:rsidR="00ED7AB3">
              <w:rPr>
                <w:noProof/>
                <w:webHidden/>
              </w:rPr>
              <w:fldChar w:fldCharType="separate"/>
            </w:r>
            <w:r w:rsidR="00330E6E">
              <w:rPr>
                <w:noProof/>
                <w:webHidden/>
              </w:rPr>
              <w:t>59</w:t>
            </w:r>
            <w:r w:rsidR="00ED7AB3">
              <w:rPr>
                <w:noProof/>
                <w:webHidden/>
              </w:rPr>
              <w:fldChar w:fldCharType="end"/>
            </w:r>
          </w:hyperlink>
        </w:p>
        <w:p w:rsidR="00ED7AB3" w:rsidRDefault="00CA4D2B">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00ED7AB3" w:rsidRPr="000775C9">
              <w:rPr>
                <w:rStyle w:val="Hipercze"/>
                <w:noProof/>
              </w:rPr>
              <w:t>ROZDZIAŁ XI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MONITORING I EWALUACJA</w:t>
            </w:r>
            <w:r w:rsidR="00ED7AB3">
              <w:rPr>
                <w:noProof/>
                <w:webHidden/>
              </w:rPr>
              <w:tab/>
            </w:r>
            <w:r w:rsidR="00ED7AB3">
              <w:rPr>
                <w:noProof/>
                <w:webHidden/>
              </w:rPr>
              <w:fldChar w:fldCharType="begin"/>
            </w:r>
            <w:r w:rsidR="00ED7AB3">
              <w:rPr>
                <w:noProof/>
                <w:webHidden/>
              </w:rPr>
              <w:instrText xml:space="preserve"> PAGEREF _Toc452645493 \h </w:instrText>
            </w:r>
            <w:r w:rsidR="00ED7AB3">
              <w:rPr>
                <w:noProof/>
                <w:webHidden/>
              </w:rPr>
            </w:r>
            <w:r w:rsidR="00ED7AB3">
              <w:rPr>
                <w:noProof/>
                <w:webHidden/>
              </w:rPr>
              <w:fldChar w:fldCharType="separate"/>
            </w:r>
            <w:r w:rsidR="00330E6E">
              <w:rPr>
                <w:noProof/>
                <w:webHidden/>
              </w:rPr>
              <w:t>59</w:t>
            </w:r>
            <w:r w:rsidR="00ED7AB3">
              <w:rPr>
                <w:noProof/>
                <w:webHidden/>
              </w:rPr>
              <w:fldChar w:fldCharType="end"/>
            </w:r>
          </w:hyperlink>
        </w:p>
        <w:p w:rsidR="00ED7AB3" w:rsidRDefault="00CA4D2B">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00ED7AB3" w:rsidRPr="000775C9">
              <w:rPr>
                <w:rStyle w:val="Hipercze"/>
                <w:noProof/>
              </w:rPr>
              <w:t>ROZDZIAŁ XII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STRATEGICZNA OCENA ODDZIAŁYWANIA NA ŚRODOWISKO</w:t>
            </w:r>
            <w:r w:rsidR="00ED7AB3">
              <w:rPr>
                <w:noProof/>
                <w:webHidden/>
              </w:rPr>
              <w:tab/>
            </w:r>
            <w:r w:rsidR="00ED7AB3">
              <w:rPr>
                <w:noProof/>
                <w:webHidden/>
              </w:rPr>
              <w:fldChar w:fldCharType="begin"/>
            </w:r>
            <w:r w:rsidR="00ED7AB3">
              <w:rPr>
                <w:noProof/>
                <w:webHidden/>
              </w:rPr>
              <w:instrText xml:space="preserve"> PAGEREF _Toc452645494 \h </w:instrText>
            </w:r>
            <w:r w:rsidR="00ED7AB3">
              <w:rPr>
                <w:noProof/>
                <w:webHidden/>
              </w:rPr>
            </w:r>
            <w:r w:rsidR="00ED7AB3">
              <w:rPr>
                <w:noProof/>
                <w:webHidden/>
              </w:rPr>
              <w:fldChar w:fldCharType="separate"/>
            </w:r>
            <w:r w:rsidR="00330E6E">
              <w:rPr>
                <w:noProof/>
                <w:webHidden/>
              </w:rPr>
              <w:t>62</w:t>
            </w:r>
            <w:r w:rsidR="00ED7AB3">
              <w:rPr>
                <w:noProof/>
                <w:webHidden/>
              </w:rPr>
              <w:fldChar w:fldCharType="end"/>
            </w:r>
          </w:hyperlink>
        </w:p>
        <w:p w:rsidR="00ED7AB3" w:rsidRDefault="00CA4D2B">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00ED7AB3" w:rsidRPr="000775C9">
              <w:rPr>
                <w:rStyle w:val="Hipercze"/>
                <w:noProof/>
              </w:rPr>
              <w:t>LITERATURA</w:t>
            </w:r>
            <w:r w:rsidR="00ED7AB3">
              <w:rPr>
                <w:noProof/>
                <w:webHidden/>
              </w:rPr>
              <w:tab/>
            </w:r>
            <w:r w:rsidR="00ED7AB3">
              <w:rPr>
                <w:noProof/>
                <w:webHidden/>
              </w:rPr>
              <w:fldChar w:fldCharType="begin"/>
            </w:r>
            <w:r w:rsidR="00ED7AB3">
              <w:rPr>
                <w:noProof/>
                <w:webHidden/>
              </w:rPr>
              <w:instrText xml:space="preserve"> PAGEREF _Toc452645495 \h </w:instrText>
            </w:r>
            <w:r w:rsidR="00ED7AB3">
              <w:rPr>
                <w:noProof/>
                <w:webHidden/>
              </w:rPr>
            </w:r>
            <w:r w:rsidR="00ED7AB3">
              <w:rPr>
                <w:noProof/>
                <w:webHidden/>
              </w:rPr>
              <w:fldChar w:fldCharType="separate"/>
            </w:r>
            <w:r w:rsidR="00330E6E">
              <w:rPr>
                <w:noProof/>
                <w:webHidden/>
              </w:rPr>
              <w:t>63</w:t>
            </w:r>
            <w:r w:rsidR="00ED7AB3">
              <w:rPr>
                <w:noProof/>
                <w:webHidden/>
              </w:rPr>
              <w:fldChar w:fldCharType="end"/>
            </w:r>
          </w:hyperlink>
        </w:p>
        <w:p w:rsidR="00ED7AB3" w:rsidRDefault="00CA4D2B">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00ED7AB3" w:rsidRPr="000775C9">
              <w:rPr>
                <w:rStyle w:val="Hipercze"/>
                <w:noProof/>
              </w:rPr>
              <w:t>Załączniki do LSR</w:t>
            </w:r>
            <w:r w:rsidR="00ED7AB3">
              <w:rPr>
                <w:noProof/>
                <w:webHidden/>
              </w:rPr>
              <w:tab/>
            </w:r>
            <w:r w:rsidR="00ED7AB3">
              <w:rPr>
                <w:noProof/>
                <w:webHidden/>
              </w:rPr>
              <w:fldChar w:fldCharType="begin"/>
            </w:r>
            <w:r w:rsidR="00ED7AB3">
              <w:rPr>
                <w:noProof/>
                <w:webHidden/>
              </w:rPr>
              <w:instrText xml:space="preserve"> PAGEREF _Toc452645496 \h </w:instrText>
            </w:r>
            <w:r w:rsidR="00ED7AB3">
              <w:rPr>
                <w:noProof/>
                <w:webHidden/>
              </w:rPr>
            </w:r>
            <w:r w:rsidR="00ED7AB3">
              <w:rPr>
                <w:noProof/>
                <w:webHidden/>
              </w:rPr>
              <w:fldChar w:fldCharType="separate"/>
            </w:r>
            <w:r w:rsidR="00330E6E">
              <w:rPr>
                <w:noProof/>
                <w:webHidden/>
              </w:rPr>
              <w:t>64</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Procedura aktualizacji LSR</w:t>
            </w:r>
            <w:r w:rsidR="00ED7AB3">
              <w:rPr>
                <w:noProof/>
                <w:webHidden/>
              </w:rPr>
              <w:tab/>
            </w:r>
            <w:r w:rsidR="00ED7AB3">
              <w:rPr>
                <w:noProof/>
                <w:webHidden/>
              </w:rPr>
              <w:fldChar w:fldCharType="begin"/>
            </w:r>
            <w:r w:rsidR="00ED7AB3">
              <w:rPr>
                <w:noProof/>
                <w:webHidden/>
              </w:rPr>
              <w:instrText xml:space="preserve"> PAGEREF _Toc452645497 \h </w:instrText>
            </w:r>
            <w:r w:rsidR="00ED7AB3">
              <w:rPr>
                <w:noProof/>
                <w:webHidden/>
              </w:rPr>
            </w:r>
            <w:r w:rsidR="00ED7AB3">
              <w:rPr>
                <w:noProof/>
                <w:webHidden/>
              </w:rPr>
              <w:fldChar w:fldCharType="separate"/>
            </w:r>
            <w:r w:rsidR="00330E6E">
              <w:rPr>
                <w:noProof/>
                <w:webHidden/>
              </w:rPr>
              <w:t>64</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Procedury dokonywania ewaluacji i monitoringu</w:t>
            </w:r>
            <w:r w:rsidR="00ED7AB3">
              <w:rPr>
                <w:noProof/>
                <w:webHidden/>
              </w:rPr>
              <w:tab/>
            </w:r>
            <w:r w:rsidR="00ED7AB3">
              <w:rPr>
                <w:noProof/>
                <w:webHidden/>
              </w:rPr>
              <w:fldChar w:fldCharType="begin"/>
            </w:r>
            <w:r w:rsidR="00ED7AB3">
              <w:rPr>
                <w:noProof/>
                <w:webHidden/>
              </w:rPr>
              <w:instrText xml:space="preserve"> PAGEREF _Toc452645498 \h </w:instrText>
            </w:r>
            <w:r w:rsidR="00ED7AB3">
              <w:rPr>
                <w:noProof/>
                <w:webHidden/>
              </w:rPr>
            </w:r>
            <w:r w:rsidR="00ED7AB3">
              <w:rPr>
                <w:noProof/>
                <w:webHidden/>
              </w:rPr>
              <w:fldChar w:fldCharType="separate"/>
            </w:r>
            <w:r w:rsidR="00330E6E">
              <w:rPr>
                <w:noProof/>
                <w:webHidden/>
              </w:rPr>
              <w:t>65</w:t>
            </w:r>
            <w:r w:rsidR="00ED7AB3">
              <w:rPr>
                <w:noProof/>
                <w:webHidden/>
              </w:rPr>
              <w:fldChar w:fldCharType="end"/>
            </w:r>
          </w:hyperlink>
        </w:p>
        <w:p w:rsidR="00ED7AB3" w:rsidRDefault="00CA4D2B">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00ED7AB3" w:rsidRPr="000775C9">
              <w:rPr>
                <w:rStyle w:val="Hipercze"/>
                <w:rFonts w:cs="Times New Roman"/>
                <w:noProof/>
              </w:rPr>
              <w:t>3. Plan działania</w:t>
            </w:r>
            <w:r w:rsidR="00ED7AB3">
              <w:rPr>
                <w:noProof/>
                <w:webHidden/>
              </w:rPr>
              <w:tab/>
            </w:r>
            <w:r w:rsidR="00ED7AB3">
              <w:rPr>
                <w:noProof/>
                <w:webHidden/>
              </w:rPr>
              <w:fldChar w:fldCharType="begin"/>
            </w:r>
            <w:r w:rsidR="00ED7AB3">
              <w:rPr>
                <w:noProof/>
                <w:webHidden/>
              </w:rPr>
              <w:instrText xml:space="preserve"> PAGEREF _Toc452645499 \h </w:instrText>
            </w:r>
            <w:r w:rsidR="00ED7AB3">
              <w:rPr>
                <w:noProof/>
                <w:webHidden/>
              </w:rPr>
            </w:r>
            <w:r w:rsidR="00ED7AB3">
              <w:rPr>
                <w:noProof/>
                <w:webHidden/>
              </w:rPr>
              <w:fldChar w:fldCharType="separate"/>
            </w:r>
            <w:r w:rsidR="00330E6E">
              <w:rPr>
                <w:noProof/>
                <w:webHidden/>
              </w:rPr>
              <w:t>69</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00ED7AB3" w:rsidRPr="000775C9">
              <w:rPr>
                <w:rStyle w:val="Hipercze"/>
                <w:rFonts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Budżet LSR</w:t>
            </w:r>
            <w:r w:rsidR="00ED7AB3">
              <w:rPr>
                <w:noProof/>
                <w:webHidden/>
              </w:rPr>
              <w:tab/>
            </w:r>
            <w:r w:rsidR="00ED7AB3">
              <w:rPr>
                <w:noProof/>
                <w:webHidden/>
              </w:rPr>
              <w:fldChar w:fldCharType="begin"/>
            </w:r>
            <w:r w:rsidR="00ED7AB3">
              <w:rPr>
                <w:noProof/>
                <w:webHidden/>
              </w:rPr>
              <w:instrText xml:space="preserve"> PAGEREF _Toc452645500 \h </w:instrText>
            </w:r>
            <w:r w:rsidR="00ED7AB3">
              <w:rPr>
                <w:noProof/>
                <w:webHidden/>
              </w:rPr>
            </w:r>
            <w:r w:rsidR="00ED7AB3">
              <w:rPr>
                <w:noProof/>
                <w:webHidden/>
              </w:rPr>
              <w:fldChar w:fldCharType="separate"/>
            </w:r>
            <w:r w:rsidR="00330E6E">
              <w:rPr>
                <w:noProof/>
                <w:webHidden/>
              </w:rPr>
              <w:t>71</w:t>
            </w:r>
            <w:r w:rsidR="00ED7AB3">
              <w:rPr>
                <w:noProof/>
                <w:webHidden/>
              </w:rPr>
              <w:fldChar w:fldCharType="end"/>
            </w:r>
          </w:hyperlink>
        </w:p>
        <w:p w:rsidR="00ED7AB3" w:rsidRDefault="00CA4D2B">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Plan komunikacji</w:t>
            </w:r>
            <w:r w:rsidR="00ED7AB3">
              <w:rPr>
                <w:noProof/>
                <w:webHidden/>
              </w:rPr>
              <w:tab/>
            </w:r>
            <w:r w:rsidR="00ED7AB3">
              <w:rPr>
                <w:noProof/>
                <w:webHidden/>
              </w:rPr>
              <w:fldChar w:fldCharType="begin"/>
            </w:r>
            <w:r w:rsidR="00ED7AB3">
              <w:rPr>
                <w:noProof/>
                <w:webHidden/>
              </w:rPr>
              <w:instrText xml:space="preserve"> PAGEREF _Toc452645501 \h </w:instrText>
            </w:r>
            <w:r w:rsidR="00ED7AB3">
              <w:rPr>
                <w:noProof/>
                <w:webHidden/>
              </w:rPr>
            </w:r>
            <w:r w:rsidR="00ED7AB3">
              <w:rPr>
                <w:noProof/>
                <w:webHidden/>
              </w:rPr>
              <w:fldChar w:fldCharType="separate"/>
            </w:r>
            <w:r w:rsidR="00330E6E">
              <w:rPr>
                <w:noProof/>
                <w:webHidden/>
              </w:rPr>
              <w:t>72</w:t>
            </w:r>
            <w:r w:rsidR="00ED7AB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2"/>
      <w:r w:rsidRPr="00B82A77">
        <w:rPr>
          <w:rFonts w:ascii="Times New Roman" w:eastAsia="Times New Roman" w:hAnsi="Times New Roman" w:cs="Times New Roman"/>
          <w:b/>
          <w:bCs/>
          <w:color w:val="002060"/>
          <w:lang w:eastAsia="pl-PL"/>
        </w:rPr>
        <w:lastRenderedPageBreak/>
        <w:t>WSTĘP</w:t>
      </w:r>
      <w:bookmarkEnd w:id="1"/>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2" w:name="_Toc452645453"/>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2"/>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3" w:name="_Toc452645454"/>
      <w:r w:rsidRPr="00B82A77">
        <w:rPr>
          <w:rFonts w:ascii="Times New Roman" w:eastAsia="SimSun" w:hAnsi="Times New Roman" w:cs="Times New Roman"/>
          <w:sz w:val="22"/>
          <w:szCs w:val="22"/>
          <w:lang w:eastAsia="zh-CN" w:bidi="hi-IN"/>
        </w:rPr>
        <w:t>Forma prawna i nazwa stowarzyszenia.</w:t>
      </w:r>
      <w:bookmarkEnd w:id="3"/>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późn.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4"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4"/>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tblInd w:w="55" w:type="dxa"/>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9E615C">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9E615C">
        <w:trPr>
          <w:trHeight w:val="318"/>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5" w:name="_Toc452645456"/>
      <w:r w:rsidRPr="00B82A77">
        <w:rPr>
          <w:rFonts w:eastAsia="SimSun"/>
          <w:sz w:val="22"/>
          <w:szCs w:val="22"/>
          <w:lang w:eastAsia="zh-CN" w:bidi="hi-IN"/>
        </w:rPr>
        <w:lastRenderedPageBreak/>
        <w:t>Mapa obszaru objętego LSR</w:t>
      </w:r>
      <w:bookmarkEnd w:id="5"/>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6" w:name="_Toc452645457"/>
      <w:r w:rsidRPr="00B82A77">
        <w:rPr>
          <w:rFonts w:ascii="Times New Roman" w:eastAsia="SimSun" w:hAnsi="Times New Roman" w:cs="Times New Roman"/>
          <w:sz w:val="22"/>
          <w:szCs w:val="22"/>
          <w:lang w:eastAsia="zh-CN" w:bidi="hi-IN"/>
        </w:rPr>
        <w:t>Opis procesu tworzenia partnerstwa</w:t>
      </w:r>
      <w:bookmarkEnd w:id="6"/>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7" w:name="_Toc452645458"/>
      <w:r w:rsidRPr="00B82A77">
        <w:rPr>
          <w:rFonts w:ascii="Times New Roman" w:eastAsia="SimSun" w:hAnsi="Times New Roman" w:cs="Times New Roman"/>
          <w:sz w:val="22"/>
          <w:szCs w:val="22"/>
          <w:lang w:eastAsia="zh-CN" w:bidi="hi-IN"/>
        </w:rPr>
        <w:t>Opis struktury LGD</w:t>
      </w:r>
      <w:bookmarkEnd w:id="7"/>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59"/>
      <w:r w:rsidR="00BC7C71" w:rsidRPr="00B82A77">
        <w:rPr>
          <w:rFonts w:ascii="Times New Roman" w:eastAsia="SimSun" w:hAnsi="Times New Roman" w:cs="Times New Roman"/>
          <w:sz w:val="22"/>
          <w:szCs w:val="22"/>
          <w:lang w:eastAsia="zh-CN" w:bidi="hi-IN"/>
        </w:rPr>
        <w:t>Skład organu decyzyjnego</w:t>
      </w:r>
      <w:bookmarkEnd w:id="8"/>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9"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9"/>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AB3" w:rsidRDefault="00ED7AB3" w:rsidP="009E615C">
                              <w:pPr>
                                <w:jc w:val="center"/>
                                <w:rPr>
                                  <w:rFonts w:ascii="Verdana" w:hAnsi="Verdana"/>
                                  <w:b/>
                                  <w:sz w:val="20"/>
                                  <w:szCs w:val="20"/>
                                </w:rPr>
                              </w:pPr>
                              <w:r>
                                <w:rPr>
                                  <w:rFonts w:ascii="Verdana" w:hAnsi="Verdana"/>
                                  <w:b/>
                                  <w:sz w:val="20"/>
                                  <w:szCs w:val="20"/>
                                </w:rPr>
                                <w:t>ORGANY LGD</w:t>
                              </w:r>
                            </w:p>
                            <w:p w:rsidR="00ED7AB3" w:rsidRDefault="00ED7AB3"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ED7AB3" w:rsidRDefault="00ED7AB3" w:rsidP="009E615C">
                              <w:pPr>
                                <w:jc w:val="center"/>
                                <w:rPr>
                                  <w:rFonts w:ascii="Verdana" w:hAnsi="Verdana"/>
                                  <w:b/>
                                  <w:sz w:val="14"/>
                                  <w:szCs w:val="20"/>
                                </w:rPr>
                              </w:pPr>
                            </w:p>
                            <w:p w:rsidR="00ED7AB3" w:rsidRDefault="00ED7AB3" w:rsidP="009E615C">
                              <w:pPr>
                                <w:jc w:val="center"/>
                                <w:rPr>
                                  <w:rFonts w:ascii="Verdana" w:hAnsi="Verdana"/>
                                  <w:b/>
                                  <w:sz w:val="20"/>
                                  <w:szCs w:val="20"/>
                                </w:rPr>
                              </w:pPr>
                              <w:r>
                                <w:rPr>
                                  <w:rFonts w:ascii="Verdana" w:hAnsi="Verdana"/>
                                  <w:b/>
                                  <w:sz w:val="20"/>
                                  <w:szCs w:val="20"/>
                                </w:rPr>
                                <w:t>SPOŁECZNOŚĆ 9 GMIN LGD „ZIEMIA JĘDRZEJOWSKA – GRYF”</w:t>
                              </w:r>
                            </w:p>
                            <w:p w:rsidR="00ED7AB3" w:rsidRDefault="00ED7AB3" w:rsidP="009E615C">
                              <w:pPr>
                                <w:jc w:val="center"/>
                                <w:rPr>
                                  <w:rFonts w:ascii="Verdana" w:hAnsi="Verdana"/>
                                  <w:sz w:val="20"/>
                                  <w:szCs w:val="20"/>
                                </w:rPr>
                              </w:pPr>
                              <w:r>
                                <w:rPr>
                                  <w:rFonts w:ascii="Verdana" w:hAnsi="Verdana"/>
                                  <w:sz w:val="20"/>
                                  <w:szCs w:val="20"/>
                                </w:rPr>
                                <w:t>(trzy sektory społeczne)</w:t>
                              </w:r>
                            </w:p>
                            <w:p w:rsidR="00ED7AB3" w:rsidRDefault="00ED7AB3"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ED7AB3" w:rsidRDefault="00ED7AB3" w:rsidP="009E615C">
                              <w:pPr>
                                <w:jc w:val="center"/>
                                <w:rPr>
                                  <w:rFonts w:ascii="Verdana" w:hAnsi="Verdana"/>
                                  <w:b/>
                                  <w:sz w:val="10"/>
                                  <w:szCs w:val="20"/>
                                </w:rPr>
                              </w:pPr>
                            </w:p>
                            <w:p w:rsidR="00ED7AB3" w:rsidRDefault="00ED7AB3" w:rsidP="009E615C">
                              <w:pPr>
                                <w:jc w:val="center"/>
                                <w:rPr>
                                  <w:rFonts w:ascii="Verdana" w:hAnsi="Verdana"/>
                                  <w:b/>
                                  <w:sz w:val="20"/>
                                  <w:szCs w:val="20"/>
                                </w:rPr>
                              </w:pPr>
                              <w:r>
                                <w:rPr>
                                  <w:rFonts w:ascii="Verdana" w:hAnsi="Verdana"/>
                                  <w:b/>
                                  <w:sz w:val="20"/>
                                  <w:szCs w:val="20"/>
                                </w:rPr>
                                <w:t>WALNE ZEBRANIE CZŁONKÓW</w:t>
                              </w:r>
                            </w:p>
                            <w:p w:rsidR="00ED7AB3" w:rsidRDefault="00ED7AB3"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ED7AB3" w:rsidRDefault="00ED7AB3" w:rsidP="009E615C">
                              <w:pPr>
                                <w:jc w:val="center"/>
                                <w:rPr>
                                  <w:rFonts w:ascii="Verdana" w:hAnsi="Verdana"/>
                                  <w:b/>
                                  <w:sz w:val="20"/>
                                  <w:szCs w:val="20"/>
                                </w:rPr>
                              </w:pPr>
                              <w:r>
                                <w:rPr>
                                  <w:rFonts w:ascii="Verdana" w:hAnsi="Verdana"/>
                                  <w:b/>
                                  <w:sz w:val="20"/>
                                  <w:szCs w:val="20"/>
                                </w:rPr>
                                <w:t>RADA</w:t>
                              </w:r>
                            </w:p>
                            <w:p w:rsidR="00ED7AB3" w:rsidRPr="00850103" w:rsidRDefault="00ED7AB3"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ED7AB3" w:rsidRPr="00850103" w:rsidRDefault="00ED7AB3"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ED7AB3" w:rsidRDefault="00ED7AB3"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ED7AB3" w:rsidRDefault="00ED7AB3" w:rsidP="009E615C">
                              <w:pPr>
                                <w:jc w:val="center"/>
                                <w:rPr>
                                  <w:rFonts w:ascii="Verdana" w:hAnsi="Verdana"/>
                                  <w:b/>
                                  <w:sz w:val="20"/>
                                  <w:szCs w:val="20"/>
                                </w:rPr>
                              </w:pPr>
                              <w:r>
                                <w:rPr>
                                  <w:rFonts w:ascii="Verdana" w:hAnsi="Verdana"/>
                                  <w:b/>
                                  <w:sz w:val="20"/>
                                  <w:szCs w:val="20"/>
                                </w:rPr>
                                <w:t>ZARZĄD</w:t>
                              </w:r>
                            </w:p>
                            <w:p w:rsidR="00ED7AB3" w:rsidRPr="00C1580E" w:rsidRDefault="00ED7AB3" w:rsidP="009E615C">
                              <w:pPr>
                                <w:jc w:val="center"/>
                                <w:rPr>
                                  <w:rFonts w:ascii="Verdana" w:hAnsi="Verdana"/>
                                  <w:sz w:val="18"/>
                                  <w:szCs w:val="18"/>
                                </w:rPr>
                              </w:pPr>
                              <w:r w:rsidRPr="00C1580E">
                                <w:rPr>
                                  <w:rFonts w:ascii="Verdana" w:hAnsi="Verdana"/>
                                  <w:sz w:val="18"/>
                                  <w:szCs w:val="18"/>
                                </w:rPr>
                                <w:t>(10 członków – przedstawiciele wszystkich gmin)</w:t>
                              </w:r>
                            </w:p>
                            <w:p w:rsidR="00ED7AB3" w:rsidRPr="00C1580E" w:rsidRDefault="00ED7AB3"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ED7AB3" w:rsidRDefault="00ED7AB3" w:rsidP="009E615C">
                              <w:pPr>
                                <w:jc w:val="center"/>
                                <w:rPr>
                                  <w:rFonts w:ascii="Verdana" w:hAnsi="Verdana"/>
                                  <w:b/>
                                  <w:sz w:val="20"/>
                                  <w:szCs w:val="20"/>
                                </w:rPr>
                              </w:pPr>
                              <w:r>
                                <w:rPr>
                                  <w:rFonts w:ascii="Verdana" w:hAnsi="Verdana"/>
                                  <w:b/>
                                  <w:sz w:val="20"/>
                                  <w:szCs w:val="20"/>
                                </w:rPr>
                                <w:t>KOMISJA REWIZYJNA</w:t>
                              </w:r>
                            </w:p>
                            <w:p w:rsidR="00ED7AB3" w:rsidRDefault="00ED7AB3" w:rsidP="009E615C">
                              <w:pPr>
                                <w:jc w:val="center"/>
                                <w:rPr>
                                  <w:rFonts w:ascii="Verdana" w:hAnsi="Verdana"/>
                                  <w:sz w:val="20"/>
                                  <w:szCs w:val="20"/>
                                </w:rPr>
                              </w:pPr>
                              <w:r>
                                <w:rPr>
                                  <w:rFonts w:ascii="Verdana" w:hAnsi="Verdana"/>
                                  <w:sz w:val="20"/>
                                  <w:szCs w:val="20"/>
                                </w:rPr>
                                <w:t>(3 członków)</w:t>
                              </w:r>
                            </w:p>
                            <w:p w:rsidR="00ED7AB3" w:rsidRDefault="00ED7AB3"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ED7AB3" w:rsidRDefault="00ED7AB3"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">
                <v:rect id="Rectangle 3" o:spid="_x0000_s1027" style="position:absolute;left:1957;top:5383;width:558;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rsMA&#10;AADbAAAADwAAAGRycy9kb3ducmV2LnhtbERPS2vCQBC+C/0PyxS86aYijaauUoqGHuzBB+JxzE6z&#10;odnZkN1q6q93hYK3+fieM1t0thZnan3lWMHLMAFBXDhdcalgv1sNJiB8QNZYOyYFf+RhMX/qzTDT&#10;7sIbOm9DKWII+wwVmBCaTEpfGLLoh64hjty3ay2GCNtS6hYvMdzWcpQkr9JixbHBYEMfhoqf7a9V&#10;cDosy6+rnq7yNM+n3nRpuj6mSvWfu/c3EIG68BD/uz91nD+G+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prsMAAADbAAAADwAAAAAAAAAAAAAAAACYAgAAZHJzL2Rv&#10;d25yZXYueG1sUEsFBgAAAAAEAAQA9QAAAIgDAAAAAA==&#10;" stroked="f">
                  <v:textbox style="layout-flow:vertical;mso-layout-flow-alt:bottom-to-top">
                    <w:txbxContent>
                      <w:p w:rsidR="00ED7AB3" w:rsidRDefault="00ED7AB3" w:rsidP="009E615C">
                        <w:pPr>
                          <w:jc w:val="center"/>
                          <w:rPr>
                            <w:rFonts w:ascii="Verdana" w:hAnsi="Verdana"/>
                            <w:b/>
                            <w:sz w:val="20"/>
                            <w:szCs w:val="20"/>
                          </w:rPr>
                        </w:pPr>
                        <w:r>
                          <w:rPr>
                            <w:rFonts w:ascii="Verdana" w:hAnsi="Verdana"/>
                            <w:b/>
                            <w:sz w:val="20"/>
                            <w:szCs w:val="20"/>
                          </w:rPr>
                          <w:t>ORGANY LGD</w:t>
                        </w:r>
                      </w:p>
                      <w:p w:rsidR="00ED7AB3" w:rsidRDefault="00ED7AB3"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EI8QA&#10;AADbAAAADwAAAGRycy9kb3ducmV2LnhtbESPT2sCMRTE70K/Q3iFXqRmV4rIapQiCkIR8c+hx+fm&#10;dbO4eVmS6G6/fVMQPA4z8xtmvuxtI+7kQ+1YQT7KQBCXTtdcKTifNu9TECEia2wck4JfCrBcvAzm&#10;WGjX8YHux1iJBOFQoAITY1tIGUpDFsPItcTJ+3HeYkzSV1J77BLcNnKcZRNpsea0YLCllaHyerxZ&#10;Bbep3zcfeMh3uyF332uTXfKvq1Jvr/3nDESkPj7Dj/ZWKxjn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XRCPEAAAA2wAAAA8AAAAAAAAAAAAAAAAAmAIAAGRycy9k&#10;b3ducmV2LnhtbFBLBQYAAAAABAAEAPUAAACJAwAAAAA=&#10;" adj="10260,9450,20340,10200" fillcolor="#969696">
                  <v:textbox>
                    <w:txbxContent>
                      <w:p w:rsidR="00ED7AB3" w:rsidRDefault="00ED7AB3" w:rsidP="009E615C">
                        <w:pPr>
                          <w:jc w:val="center"/>
                          <w:rPr>
                            <w:rFonts w:ascii="Verdana" w:hAnsi="Verdana"/>
                            <w:b/>
                            <w:sz w:val="14"/>
                            <w:szCs w:val="20"/>
                          </w:rPr>
                        </w:pPr>
                      </w:p>
                      <w:p w:rsidR="00ED7AB3" w:rsidRDefault="00ED7AB3" w:rsidP="009E615C">
                        <w:pPr>
                          <w:jc w:val="center"/>
                          <w:rPr>
                            <w:rFonts w:ascii="Verdana" w:hAnsi="Verdana"/>
                            <w:b/>
                            <w:sz w:val="20"/>
                            <w:szCs w:val="20"/>
                          </w:rPr>
                        </w:pPr>
                        <w:r>
                          <w:rPr>
                            <w:rFonts w:ascii="Verdana" w:hAnsi="Verdana"/>
                            <w:b/>
                            <w:sz w:val="20"/>
                            <w:szCs w:val="20"/>
                          </w:rPr>
                          <w:t>SPOŁECZNOŚĆ 9 GMIN LGD „ZIEMIA JĘDRZEJOWSKA – GRYF”</w:t>
                        </w:r>
                      </w:p>
                      <w:p w:rsidR="00ED7AB3" w:rsidRDefault="00ED7AB3" w:rsidP="009E615C">
                        <w:pPr>
                          <w:jc w:val="center"/>
                          <w:rPr>
                            <w:rFonts w:ascii="Verdana" w:hAnsi="Verdana"/>
                            <w:sz w:val="20"/>
                            <w:szCs w:val="20"/>
                          </w:rPr>
                        </w:pPr>
                        <w:r>
                          <w:rPr>
                            <w:rFonts w:ascii="Verdana" w:hAnsi="Verdana"/>
                            <w:sz w:val="20"/>
                            <w:szCs w:val="20"/>
                          </w:rPr>
                          <w:t>(trzy sektory społeczne)</w:t>
                        </w:r>
                      </w:p>
                      <w:p w:rsidR="00ED7AB3" w:rsidRDefault="00ED7AB3"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EsMIA&#10;AADbAAAADwAAAGRycy9kb3ducmV2LnhtbERPTYvCMBS8C/sfwlvYm6Z2Qd1qWkQUPQiiLoi3R/O2&#10;Ldu8lCZq/fdGEDzMYZgvZpZ1phZXal1lWcFwEIEgzq2uuFDwe1z1JyCcR9ZYWyYFd3KQpR+9GSba&#10;3nhP14MvRChhl6CC0vsmkdLlJRl0A9sQB+3PtgZ9oG0hdYu3UG5qGUfRSBqsOCyU2NCipPz/cDEK&#10;8FSsx9/n7XI1/Fl289N+5wOU+vrs5lMQnjr/Nr/SG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cSwwgAAANsAAAAPAAAAAAAAAAAAAAAAAJgCAABkcnMvZG93&#10;bnJldi54bWxQSwUGAAAAAAQABAD1AAAAhwMAAAAA&#10;">
                  <v:textbox>
                    <w:txbxContent>
                      <w:p w:rsidR="00ED7AB3" w:rsidRDefault="00ED7AB3" w:rsidP="009E615C">
                        <w:pPr>
                          <w:jc w:val="center"/>
                          <w:rPr>
                            <w:rFonts w:ascii="Verdana" w:hAnsi="Verdana"/>
                            <w:b/>
                            <w:sz w:val="10"/>
                            <w:szCs w:val="20"/>
                          </w:rPr>
                        </w:pPr>
                      </w:p>
                      <w:p w:rsidR="00ED7AB3" w:rsidRDefault="00ED7AB3" w:rsidP="009E615C">
                        <w:pPr>
                          <w:jc w:val="center"/>
                          <w:rPr>
                            <w:rFonts w:ascii="Verdana" w:hAnsi="Verdana"/>
                            <w:b/>
                            <w:sz w:val="20"/>
                            <w:szCs w:val="20"/>
                          </w:rPr>
                        </w:pPr>
                        <w:r>
                          <w:rPr>
                            <w:rFonts w:ascii="Verdana" w:hAnsi="Verdana"/>
                            <w:b/>
                            <w:sz w:val="20"/>
                            <w:szCs w:val="20"/>
                          </w:rPr>
                          <w:t>WALNE ZEBRANIE CZŁONKÓW</w:t>
                        </w:r>
                      </w:p>
                      <w:p w:rsidR="00ED7AB3" w:rsidRDefault="00ED7AB3" w:rsidP="009E615C"/>
                    </w:txbxContent>
                  </v:textbox>
                </v:shape>
                <v:shape id="AutoShape 6" o:spid="_x0000_s1030" type="#_x0000_t10" style="position:absolute;left:2779;top:6187;width:7515;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hK8EA&#10;AADbAAAADwAAAGRycy9kb3ducmV2LnhtbERPTYvCMBS8C/6H8ARvmqqgbtcoIooeBLEKsrdH87Yt&#10;Ni+liVr/vREED3MY5ouZLRpTijvVrrCsYNCPQBCnVhecKTifNr0pCOeRNZaWScGTHCzm7dYMY20f&#10;fKR74jMRStjFqCD3voqldGlOBl3fVsRB+7e1QR9onUld4yOUm1IOo2gsDRYcFnKsaJVTek1uRgFe&#10;su1k9LdfbwY/62Z5OR58gFLdTrP8BeGp8V/zJ73TCoYjeH8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tYSvBAAAA2wAAAA8AAAAAAAAAAAAAAAAAmAIAAGRycy9kb3du&#10;cmV2LnhtbFBLBQYAAAAABAAEAPUAAACGAwAAAAA=&#10;">
                  <v:textbox>
                    <w:txbxContent>
                      <w:p w:rsidR="00ED7AB3" w:rsidRDefault="00ED7AB3" w:rsidP="009E615C">
                        <w:pPr>
                          <w:jc w:val="center"/>
                          <w:rPr>
                            <w:rFonts w:ascii="Verdana" w:hAnsi="Verdana"/>
                            <w:b/>
                            <w:sz w:val="20"/>
                            <w:szCs w:val="20"/>
                          </w:rPr>
                        </w:pPr>
                        <w:r>
                          <w:rPr>
                            <w:rFonts w:ascii="Verdana" w:hAnsi="Verdana"/>
                            <w:b/>
                            <w:sz w:val="20"/>
                            <w:szCs w:val="20"/>
                          </w:rPr>
                          <w:t>RADA</w:t>
                        </w:r>
                      </w:p>
                      <w:p w:rsidR="00ED7AB3" w:rsidRPr="00850103" w:rsidRDefault="00ED7AB3"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ED7AB3" w:rsidRPr="00850103" w:rsidRDefault="00ED7AB3"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ED7AB3" w:rsidRDefault="00ED7AB3" w:rsidP="009E615C"/>
                    </w:txbxContent>
                  </v:textbox>
                </v:shape>
                <v:shape id="AutoShape 7" o:spid="_x0000_s1031" type="#_x0000_t10" style="position:absolute;left:2827;top:7759;width:3042;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5X8MA&#10;AADbAAAADwAAAGRycy9kb3ducmV2LnhtbERPy4rCMBTdD/gP4Qqz09QHo9amIqI4iwHxAeLu0lzb&#10;YnNTmozWvzcDwizO4nBenGTRmkrcqXGlZQWDfgSCOLO65FzB6bjpTUE4j6yxskwKnuRgkXY+Eoy1&#10;ffCe7gefi1DCLkYFhfd1LKXLCjLo+rYmDtrVNgZ9oE0udYOPUG4qOYyiL2mw5LBQYE2rgrLb4dco&#10;wHO+nYwuP+vNYLZul+f9zgco9dltl3MQnlr/b36nv7WC4Rj+voQf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5X8MAAADbAAAADwAAAAAAAAAAAAAAAACYAgAAZHJzL2Rv&#10;d25yZXYueG1sUEsFBgAAAAAEAAQA9QAAAIgDAAAAAA==&#10;">
                  <v:textbox>
                    <w:txbxContent>
                      <w:p w:rsidR="00ED7AB3" w:rsidRDefault="00ED7AB3" w:rsidP="009E615C">
                        <w:pPr>
                          <w:jc w:val="center"/>
                          <w:rPr>
                            <w:rFonts w:ascii="Verdana" w:hAnsi="Verdana"/>
                            <w:b/>
                            <w:sz w:val="20"/>
                            <w:szCs w:val="20"/>
                          </w:rPr>
                        </w:pPr>
                        <w:r>
                          <w:rPr>
                            <w:rFonts w:ascii="Verdana" w:hAnsi="Verdana"/>
                            <w:b/>
                            <w:sz w:val="20"/>
                            <w:szCs w:val="20"/>
                          </w:rPr>
                          <w:t>ZARZĄD</w:t>
                        </w:r>
                      </w:p>
                      <w:p w:rsidR="00ED7AB3" w:rsidRPr="00C1580E" w:rsidRDefault="00ED7AB3" w:rsidP="009E615C">
                        <w:pPr>
                          <w:jc w:val="center"/>
                          <w:rPr>
                            <w:rFonts w:ascii="Verdana" w:hAnsi="Verdana"/>
                            <w:sz w:val="18"/>
                            <w:szCs w:val="18"/>
                          </w:rPr>
                        </w:pPr>
                        <w:r w:rsidRPr="00C1580E">
                          <w:rPr>
                            <w:rFonts w:ascii="Verdana" w:hAnsi="Verdana"/>
                            <w:sz w:val="18"/>
                            <w:szCs w:val="18"/>
                          </w:rPr>
                          <w:t>(10 członków – przedstawiciele wszystkich gmin)</w:t>
                        </w:r>
                      </w:p>
                      <w:p w:rsidR="00ED7AB3" w:rsidRPr="00C1580E" w:rsidRDefault="00ED7AB3" w:rsidP="009E615C">
                        <w:pPr>
                          <w:rPr>
                            <w:sz w:val="18"/>
                            <w:szCs w:val="18"/>
                          </w:rPr>
                        </w:pPr>
                      </w:p>
                    </w:txbxContent>
                  </v:textbox>
                </v:shape>
                <v:shape id="AutoShape 8" o:spid="_x0000_s1032" type="#_x0000_t10" style="position:absolute;left:6379;top:7855;width:3870;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cxMIA&#10;AADbAAAADwAAAGRycy9kb3ducmV2LnhtbERPy4rCMBTdD/gP4Qqz01TFUWtTEVGcxYD4AHF3aa5t&#10;sbkpTUbr35sBYRZncTgvTrJoTSXu1LjSsoJBPwJBnFldcq7gdNz0piCcR9ZYWSYFT3KwSDsfCcba&#10;PnhP94PPRShhF6OCwvs6ltJlBRl0fVsTB+1qG4M+0CaXusFHKDeVHEbRlzRYclgosKZVQdnt8GsU&#10;4DnfTkaXn/VmMFu3y/N+5wOU+uy2yzkIT63/N7/T31rBcAx/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FzEwgAAANsAAAAPAAAAAAAAAAAAAAAAAJgCAABkcnMvZG93&#10;bnJldi54bWxQSwUGAAAAAAQABAD1AAAAhwMAAAAA&#10;">
                  <v:textbox>
                    <w:txbxContent>
                      <w:p w:rsidR="00ED7AB3" w:rsidRDefault="00ED7AB3" w:rsidP="009E615C">
                        <w:pPr>
                          <w:jc w:val="center"/>
                          <w:rPr>
                            <w:rFonts w:ascii="Verdana" w:hAnsi="Verdana"/>
                            <w:b/>
                            <w:sz w:val="20"/>
                            <w:szCs w:val="20"/>
                          </w:rPr>
                        </w:pPr>
                        <w:r>
                          <w:rPr>
                            <w:rFonts w:ascii="Verdana" w:hAnsi="Verdana"/>
                            <w:b/>
                            <w:sz w:val="20"/>
                            <w:szCs w:val="20"/>
                          </w:rPr>
                          <w:t>KOMISJA REWIZYJNA</w:t>
                        </w:r>
                      </w:p>
                      <w:p w:rsidR="00ED7AB3" w:rsidRDefault="00ED7AB3" w:rsidP="009E615C">
                        <w:pPr>
                          <w:jc w:val="center"/>
                          <w:rPr>
                            <w:rFonts w:ascii="Verdana" w:hAnsi="Verdana"/>
                            <w:sz w:val="20"/>
                            <w:szCs w:val="20"/>
                          </w:rPr>
                        </w:pPr>
                        <w:r>
                          <w:rPr>
                            <w:rFonts w:ascii="Verdana" w:hAnsi="Verdana"/>
                            <w:sz w:val="20"/>
                            <w:szCs w:val="20"/>
                          </w:rPr>
                          <w:t>(3 członków)</w:t>
                        </w:r>
                      </w:p>
                      <w:p w:rsidR="00ED7AB3" w:rsidRDefault="00ED7AB3" w:rsidP="009E615C"/>
                    </w:txbxContent>
                  </v:textbox>
                </v:shape>
                <v:shape id="AutoShape 9" o:spid="_x0000_s1033" type="#_x0000_t10" style="position:absolute;left:3979;top:9661;width:501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s8IA&#10;AADbAAAADwAAAGRycy9kb3ducmV2LnhtbERPy4rCMBTdC/MP4Qqz01QHfNSmIoMyLgSxMyDuLs21&#10;LTY3pclo/XsjCC7O4nBenGTZmVpcqXWVZQWjYQSCOLe64kLB3+9mMAPhPLLG2jIpuJODZfrRSzDW&#10;9sYHuma+EKGEXYwKSu+bWEqXl2TQDW1DHLSzbQ36QNtC6hZvodzUchxFE2mw4rBQYkPfJeWX7N8o&#10;wGPxM/067dab0XzdrY6HvQ9Q6rPfrRYgPHX+bX6lt1rBeAL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KzwgAAANsAAAAPAAAAAAAAAAAAAAAAAJgCAABkcnMvZG93&#10;bnJldi54bWxQSwUGAAAAAAQABAD1AAAAhwMAAAAA&#10;">
                  <v:textbox>
                    <w:txbxContent>
                      <w:p w:rsidR="00ED7AB3" w:rsidRDefault="00ED7AB3"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2" o:spid="_x0000_s1035" style="position:absolute;flip:x;visibility:visible;mso-wrap-style:square" from="4051,7417" to="4063,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FcAAAADbAAAADwAAAGRycy9kb3ducmV2LnhtbERPy4rCMBTdC/MP4Q7MRsZUB6RUo/gq&#10;CG6sOvtLc22LzU1oonb+3iwGXB7Oe77sTSse1PnGsoLxKAFBXFrdcKXgcs6/UxA+IGtsLZOCP/Kw&#10;XHwM5php++SCHqdQiRjCPkMFdQguk9KXNRn0I+uII3e1ncEQYVdJ3eEzhptWTpJkKg02HBtqdLSp&#10;qbyd7kbB8Ge3dS5N87zY2ubofnfF+nBR6uuzX81ABOrDW/zv3msFk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PxXAAAAA2wAAAA8AAAAAAAAAAAAAAAAA&#10;oQIAAGRycy9kb3ducmV2LnhtbFBLBQYAAAAABAAEAPkAAACOAwAAAAA=&#10;">
                  <v:stroke startarrow="block" endarrow="block"/>
                </v:line>
                <v:line id="Line 13" o:spid="_x0000_s1036" style="position:absolute;flip:x;visibility:visible;mso-wrap-style:square" from="4561,9115" to="4561,9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F6mMYAAADbAAAADwAAAGRycy9kb3ducmV2LnhtbESPT2sCMRTE7wW/Q3hCL1KzKrXtahQp&#10;LUpP9c+hx8fmdbO4eVmTdHf77U1B6HGYmd8wy3Vva9GSD5VjBZNxBoK4cLriUsHp+P7wDCJEZI21&#10;Y1LwSwHWq8HdEnPtOt5Te4ilSBAOOSowMTa5lKEwZDGMXUOcvG/nLcYkfSm1xy7BbS2nWTaXFitO&#10;CwYbejVUnA8/VsHRdm+bmW9PM/MkPy6fj9vd6IuVuh/2mwWISH38D9/aO61g+gJ/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xepjGAAAA2wAAAA8AAAAAAAAA&#10;AAAAAAAAoQIAAGRycy9kb3ducmV2LnhtbFBLBQYAAAAABAAEAPkAAACUAwAAAAA=&#10;">
                  <v:stroke dashstyle="1 1" startarrow="block" endarrow="block"/>
                </v:line>
                <v:line id="Line 14" o:spid="_x0000_s1037" style="position:absolute;flip:x;visibility:visible;mso-wrap-style:square" from="8443,9103" to="844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2MIAAADbAAAADwAAAGRycy9kb3ducmV2LnhtbERPTWvCMBi+D/YfwivsMjTdylQ6o8iY&#10;KJ78Onh8ad41xeZNl2Rt9++Xg7Djw/O9WA22ER35UDtW8DLJQBCXTtdcKbicN+M5iBCRNTaOScEv&#10;BVgtHx8WWGjX85G6U6xECuFQoAITY1tIGUpDFsPEtcSJ+3LeYkzQV1J77FO4beRrlk2lxZpTg8GW&#10;PgyVt9OPVXC2/ec6990lNzO5/z68bXfPV1bqaTSs30FEGuK/+O7eaQV5Wp++p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JF2MIAAADbAAAADwAAAAAAAAAAAAAA&#10;AAChAgAAZHJzL2Rvd25yZXYueG1sUEsFBgAAAAAEAAQA+QAAAJADAAAAAA==&#10;">
                  <v:stroke dashstyle="1 1" startarrow="block" endarrow="block"/>
                </v:line>
                <v:line id="Line 15" o:spid="_x0000_s1038" style="position:absolute;flip:x;visibility:visible;mso-wrap-style:square" from="6145,7435" to="6145,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7gQ8UAAADbAAAADwAAAGRycy9kb3ducmV2LnhtbESPQWsCMRSE74X+h/CEXkrN2sVWtkaR&#10;Uql4surB42PzulncvGyTuLv990Yo9DjMzDfMfDnYRnTkQ+1YwWScgSAuna65UnA8rJ9mIEJE1tg4&#10;JgW/FGC5uL+bY6Fdz1/U7WMlEoRDgQpMjG0hZSgNWQxj1xIn79t5izFJX0ntsU9w28jnLHuRFmtO&#10;CwZbejdUnvcXq+Bg+49V7rtjbl7l9mc3/dw8nliph9GwegMRaYj/4b/2RivIJ3D7kn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7gQ8UAAADbAAAADwAAAAAAAAAA&#10;AAAAAAChAgAAZHJzL2Rvd25yZXYueG1sUEsFBgAAAAAEAAQA+QAAAJMDAAAAAA==&#10;">
                  <v:stroke dashstyle="1 1" startarrow="block" endarrow="block"/>
                </v:line>
                <v:line id="Line 16" o:spid="_x0000_s1039" style="position:absolute;flip:x;visibility:visible;mso-wrap-style:square" from="5911,8473" to="6331,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yHDAAAA2wAAAA8AAAAAAAAAAAAA&#10;AAAAoQIAAGRycy9kb3ducmV2LnhtbFBLBQYAAAAABAAEAPkAAACRAw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ng8UA&#10;AADbAAAADwAAAGRycy9kb3ducmV2LnhtbESPQWvCQBSE70L/w/IKveluGxCJrqG2it6KaUW9PbKv&#10;STD7NmS3mvrrXaHQ4zAz3zCzrLeNOFPna8cankcKBHHhTM2lhq/P1XACwgdkg41j0vBLHrL5w2CG&#10;qXEX3tI5D6WIEPYpaqhCaFMpfVGRRT9yLXH0vl1nMUTZldJ0eIlw28gXpcbSYs1xocKW3ioqTvmP&#10;1dAuyo/39VWpsN/lx6Je7sfXA2v99Ni/TkEE6sN/+K+9MRqSB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GeDxQAAANsAAAAPAAAAAAAAAAAAAAAAAJgCAABkcnMv&#10;ZG93bnJldi54bWxQSwUGAAAAAAQABAD1AAAAigM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grantobiorców.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10" w:name="_Toc452645461"/>
      <w:r w:rsidRPr="00B82A77">
        <w:rPr>
          <w:rFonts w:eastAsia="SimSun"/>
          <w:sz w:val="22"/>
          <w:szCs w:val="22"/>
          <w:lang w:eastAsia="zh-CN" w:bidi="hi-IN"/>
        </w:rPr>
        <w:t>Dokumenty regulujące funkcjonowanie LGD</w:t>
      </w:r>
      <w:bookmarkEnd w:id="10"/>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administracyjno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grantobiorcom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1" w:name="_Toc452645462"/>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1"/>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dały możliwość zapoznania się z projektem LSR osobom nie mającym możliwości dojazdu do biura i nie korzystającym z Internetu. Ta metoda badawcza kierowana była w szczególności do drugiej grupy defaworyzowanej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2" w:name="_Toc452645463"/>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2"/>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3"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3"/>
    </w:p>
    <w:p w:rsidR="009E615C" w:rsidRPr="0036342D" w:rsidRDefault="00EE7260" w:rsidP="00EE7260">
      <w:pPr>
        <w:pStyle w:val="Nagwek3"/>
        <w:ind w:left="709"/>
        <w:rPr>
          <w:rFonts w:ascii="Times New Roman" w:eastAsia="SimSun" w:hAnsi="Times New Roman"/>
          <w:color w:val="00B0F0"/>
          <w:sz w:val="22"/>
          <w:szCs w:val="22"/>
          <w:lang w:bidi="hi-IN"/>
        </w:rPr>
      </w:pPr>
      <w:bookmarkStart w:id="14"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4"/>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5" w:name="_Toc434325054"/>
      <w:bookmarkStart w:id="16" w:name="__RefHeading__7053_1156131553"/>
      <w:bookmarkStart w:id="17"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5"/>
      <w:bookmarkEnd w:id="16"/>
      <w:bookmarkEnd w:id="17"/>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lastRenderedPageBreak/>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Stąd narodził się postulat by działania skierowane na poprawę infrastruktury turystyczno-rekreacyjnej powiązać z udzielaniem wsparcia grupom defawryzowanym.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 xml:space="preserve">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w:t>
      </w:r>
      <w:r>
        <w:rPr>
          <w:rStyle w:val="Pogrubienie"/>
          <w:b w:val="0"/>
          <w:sz w:val="22"/>
          <w:szCs w:val="22"/>
        </w:rPr>
        <w:lastRenderedPageBreak/>
        <w:t>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8" w:name="_Toc434325055"/>
      <w:bookmarkStart w:id="19" w:name="__RefHeading__7055_1156131553"/>
      <w:bookmarkStart w:id="20"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8"/>
      <w:bookmarkEnd w:id="19"/>
      <w:bookmarkEnd w:id="20"/>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1" w:name="__RefHeading__7057_1156131553"/>
      <w:bookmarkStart w:id="22" w:name="_Toc452645468"/>
      <w:bookmarkStart w:id="23" w:name="_Toc434325056"/>
      <w:r w:rsidRPr="007A2B14">
        <w:rPr>
          <w:rFonts w:eastAsia="SimSun"/>
          <w:color w:val="00B0F0"/>
          <w:sz w:val="22"/>
          <w:szCs w:val="22"/>
          <w:lang w:bidi="hi-IN"/>
        </w:rPr>
        <w:lastRenderedPageBreak/>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1"/>
      <w:bookmarkEnd w:id="22"/>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3"/>
    <w:tbl>
      <w:tblPr>
        <w:tblW w:w="10316" w:type="dxa"/>
        <w:jc w:val="center"/>
        <w:tblInd w:w="395" w:type="dxa"/>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4"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5"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4"/>
      <w:bookmarkEnd w:id="25"/>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lastRenderedPageBreak/>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 xml:space="preserve">Niska dzietność w powiecie oraz starzenie się społeczeństwa przekładają się na ujemny przyrost naturalny. W  świetle powyższego następują niekorzystne proporcje pomiędzy osobami w wieku produkcyjnym a nieprodukcyjnym, </w:t>
      </w:r>
      <w:r w:rsidRPr="007A2B14">
        <w:rPr>
          <w:rFonts w:ascii="Times New Roman" w:eastAsia="SimSun" w:hAnsi="Times New Roman" w:cs="Mangal"/>
          <w:kern w:val="3"/>
          <w:lang w:eastAsia="zh-CN" w:bidi="hi-IN"/>
        </w:rPr>
        <w:lastRenderedPageBreak/>
        <w:t>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6"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6"/>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Archiopactwo O.O. Cystersów w Jędrzejowie, gdzie co roku organizowane są "Międzynarodowe Koncerty Muzyki Organowej". Niewątpliwą atrakcją turystyczną w sezonie letnim jest również przejazd zabytkową Kolejką Wąskotorową "Express Ponidzie".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7" w:name="_Toc452645471"/>
      <w:r w:rsidRPr="00147A8A">
        <w:rPr>
          <w:rFonts w:ascii="Times New Roman" w:eastAsia="SimSun" w:hAnsi="Times New Roman"/>
          <w:color w:val="00B0F0"/>
          <w:sz w:val="22"/>
          <w:szCs w:val="22"/>
          <w:lang w:bidi="hi-IN"/>
        </w:rPr>
        <w:t>1.7. Charakterystyka obszarów atrakcyjnych turystycznie</w:t>
      </w:r>
      <w:bookmarkEnd w:id="27"/>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b/>
          <w:bCs/>
          <w:lang w:eastAsia="pl-PL"/>
        </w:rPr>
        <w:t>Archiopactwo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Ciuchcia Expres Ponidzie,</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1974 r. – oraz w Krzcięcicach – kościół p.w. św. Prokopa z 1542 r., wzniesiony z fundacji Jakuba Niemsty-Kuli,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8" w:name="_Toc452645472"/>
      <w:r w:rsidRPr="00B82A77">
        <w:rPr>
          <w:rFonts w:ascii="Times New Roman" w:eastAsia="SimSun" w:hAnsi="Times New Roman"/>
          <w:color w:val="002060"/>
          <w:sz w:val="22"/>
          <w:szCs w:val="22"/>
          <w:lang w:bidi="hi-IN"/>
        </w:rPr>
        <w:lastRenderedPageBreak/>
        <w:t xml:space="preserve">ROZDZIAŁ IV </w:t>
      </w:r>
      <w:r w:rsidRPr="00B82A77">
        <w:rPr>
          <w:rFonts w:ascii="Times New Roman" w:eastAsia="SimSun" w:hAnsi="Times New Roman"/>
          <w:color w:val="002060"/>
          <w:sz w:val="22"/>
          <w:szCs w:val="22"/>
          <w:lang w:bidi="hi-IN"/>
        </w:rPr>
        <w:tab/>
        <w:t>ANALIZA SWOT</w:t>
      </w:r>
      <w:bookmarkEnd w:id="28"/>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tblLook w:val="0000" w:firstRow="0" w:lastRow="0" w:firstColumn="0" w:lastColumn="0" w:noHBand="0" w:noVBand="0"/>
      </w:tblPr>
      <w:tblGrid>
        <w:gridCol w:w="2444"/>
        <w:gridCol w:w="2444"/>
        <w:gridCol w:w="2444"/>
        <w:gridCol w:w="2445"/>
      </w:tblGrid>
      <w:tr w:rsidR="009E615C" w:rsidRPr="009E615C" w:rsidTr="009E615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9E615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9E615C">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tblLayout w:type="fixed"/>
        <w:tblCellMar>
          <w:left w:w="10" w:type="dxa"/>
          <w:right w:w="10" w:type="dxa"/>
        </w:tblCellMar>
        <w:tblLook w:val="0000" w:firstRow="0" w:lastRow="0" w:firstColumn="0" w:lastColumn="0" w:noHBand="0" w:noVBand="0"/>
      </w:tblPr>
      <w:tblGrid>
        <w:gridCol w:w="4949"/>
        <w:gridCol w:w="4905"/>
      </w:tblGrid>
      <w:tr w:rsidR="009E615C" w:rsidRPr="009E615C" w:rsidTr="009E615C">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lastRenderedPageBreak/>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lastRenderedPageBreak/>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9E615C">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w:t>
      </w:r>
      <w:r w:rsidRPr="009E615C">
        <w:rPr>
          <w:rFonts w:ascii="Times New Roman" w:eastAsia="SimSun" w:hAnsi="Times New Roman" w:cs="Times New Roman"/>
          <w:kern w:val="3"/>
          <w:lang w:eastAsia="zh-CN" w:bidi="hi-IN"/>
        </w:rPr>
        <w:lastRenderedPageBreak/>
        <w:t xml:space="preserve">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B8287B" w:rsidRPr="00B82A77" w:rsidRDefault="00B8287B" w:rsidP="00B8287B">
      <w:pPr>
        <w:pStyle w:val="Nagwek1"/>
        <w:rPr>
          <w:rFonts w:ascii="Times New Roman" w:eastAsia="SimSun" w:hAnsi="Times New Roman"/>
          <w:color w:val="002060"/>
          <w:sz w:val="22"/>
          <w:szCs w:val="22"/>
          <w:lang w:bidi="hi-IN"/>
        </w:rPr>
      </w:pPr>
      <w:bookmarkStart w:id="29" w:name="_Toc452645473"/>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9"/>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30"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30"/>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ramach przedsięwzięcia 1.2.1. zmodernizowane zostaną ogólnodostępne obiekty infrastruktury turystycznej </w:t>
      </w:r>
      <w:r w:rsidRPr="00B8287B">
        <w:rPr>
          <w:rFonts w:ascii="Times New Roman" w:eastAsia="SimSun" w:hAnsi="Times New Roman" w:cs="Times New Roman"/>
          <w:kern w:val="3"/>
          <w:lang w:eastAsia="zh-CN" w:bidi="hi-IN"/>
        </w:rPr>
        <w:lastRenderedPageBreak/>
        <w:t>i rekreacyjnej. Ich modernizacja będzie zmierzać do dostosowania ich do potrzeb przedstawicieli grupy defaworyzowanej. Realizowane operacje będą mogły obejmować zatem wszelkie działania pozwalające na zwiększenie dostępności owych obiektów do potrzeb osób starszych oraz młodych (np. likwidacja barier architektonicznych, montaż nowych urządzeń, odnawianie niesprawnych elementów, tak by obiekty mogły służyć osobom defaworyzowanym). Dzięki zrealizowanym</w:t>
      </w:r>
      <w:r w:rsidR="00B82A77">
        <w:rPr>
          <w:rFonts w:ascii="Times New Roman" w:eastAsia="SimSun" w:hAnsi="Times New Roman" w:cs="Times New Roman"/>
          <w:kern w:val="3"/>
          <w:lang w:eastAsia="zh-CN" w:bidi="hi-IN"/>
        </w:rPr>
        <w:t xml:space="preserve"> operacjom stworzona zostanie </w:t>
      </w:r>
      <w:r w:rsidRPr="00B8287B">
        <w:rPr>
          <w:rFonts w:ascii="Times New Roman" w:eastAsia="SimSun" w:hAnsi="Times New Roman" w:cs="Times New Roman"/>
          <w:kern w:val="3"/>
          <w:lang w:eastAsia="zh-CN" w:bidi="hi-IN"/>
        </w:rPr>
        <w:t>społeczna 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integracyjno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defaworyzowanej.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1.4. Współpraca na rzecz rozwoju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ramach celu 1.4. zrealizowany zostanie projekt współpracy. LGD zdecydowało się na partnerskie działanie z innymi </w:t>
      </w:r>
      <w:r w:rsidRPr="00B8287B">
        <w:rPr>
          <w:rFonts w:ascii="Times New Roman" w:eastAsia="SimSun" w:hAnsi="Times New Roman" w:cs="Times New Roman"/>
          <w:kern w:val="3"/>
          <w:lang w:eastAsia="zh-CN" w:bidi="hi-IN"/>
        </w:rPr>
        <w:lastRenderedPageBreak/>
        <w:t xml:space="preserve">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 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EB22F1" w:rsidRDefault="00B8287B" w:rsidP="00B8287B">
      <w:pPr>
        <w:suppressAutoHyphens/>
        <w:spacing w:after="0" w:line="240" w:lineRule="auto"/>
        <w:jc w:val="both"/>
        <w:rPr>
          <w:rFonts w:ascii="Times New Roman" w:eastAsia="Times New Roman" w:hAnsi="Times New Roman" w:cs="Times New Roman"/>
          <w:lang w:eastAsia="pl-PL"/>
        </w:rPr>
      </w:pPr>
      <w:r w:rsidRPr="00EB22F1">
        <w:rPr>
          <w:rFonts w:ascii="Times New Roman" w:eastAsia="Times New Roman" w:hAnsi="Times New Roman" w:cs="Times New Roman"/>
          <w:lang w:eastAsia="pl-PL"/>
        </w:rPr>
        <w:t xml:space="preserve">Zgodnie z podpisanym Porozumieniem o współpracy, planowany całkowity budżet projektu  wynosić będzie </w:t>
      </w:r>
      <w:r w:rsidRPr="00EB22F1">
        <w:rPr>
          <w:rFonts w:ascii="Times New Roman" w:eastAsia="Times New Roman" w:hAnsi="Times New Roman" w:cs="Times New Roman"/>
          <w:b/>
          <w:lang w:eastAsia="pl-PL"/>
        </w:rPr>
        <w:t>1 080 000,00</w:t>
      </w:r>
      <w:r w:rsidRPr="00EB22F1">
        <w:rPr>
          <w:rFonts w:ascii="Times New Roman" w:eastAsia="Times New Roman" w:hAnsi="Times New Roman" w:cs="Times New Roman"/>
          <w:lang w:eastAsia="pl-PL"/>
        </w:rPr>
        <w:t xml:space="preserve"> zł w proporcjach określonych w Porozumieniu. LGD „Ziemia Jędrzejowska – GRYF” </w:t>
      </w:r>
      <w:r w:rsidR="00E9592E" w:rsidRPr="00EB22F1">
        <w:rPr>
          <w:rFonts w:ascii="Times New Roman" w:eastAsia="Times New Roman" w:hAnsi="Times New Roman" w:cs="Times New Roman"/>
          <w:lang w:eastAsia="pl-PL"/>
        </w:rPr>
        <w:t>zaplanowała budżet w wysokości 177 449</w:t>
      </w:r>
      <w:r w:rsidRPr="00EB22F1">
        <w:rPr>
          <w:rFonts w:ascii="Times New Roman" w:eastAsia="Times New Roman" w:hAnsi="Times New Roman" w:cs="Times New Roman"/>
          <w:lang w:eastAsia="pl-PL"/>
        </w:rPr>
        <w:t>,00</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Zakłada się, że realizacja rzeczowa projektu rozpocznie się w 2017 roku i całkowite jego rozliczenie nastąpi do końca 2019 r. Konkretny 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portal, który zepnie istniejące i nowoutworzone szlaki turystyczne z obszarów zaangażowanych Lokalnych Grup Działania. Będzie to aplikacja opisująca:</w:t>
      </w:r>
    </w:p>
    <w:p w:rsidR="00B8287B" w:rsidRPr="00B8287B" w:rsidRDefault="00B8287B" w:rsidP="00864F56">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poszczególne rodzaje szlaków, </w:t>
      </w:r>
    </w:p>
    <w:p w:rsidR="00B8287B" w:rsidRPr="00B8287B" w:rsidRDefault="00B8287B" w:rsidP="00864F56">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atrakcje znajdujące się w pobliżu ich przebiegu, </w:t>
      </w:r>
    </w:p>
    <w:p w:rsidR="00B8287B" w:rsidRPr="00B8287B" w:rsidRDefault="00B8287B" w:rsidP="00864F56">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będzie szacowała czas przemierzenia szlaku w zależności od środka lokomocji (pieszy, rowerowy, samochodowy) i prowadziła turystę z wykorzystaniem sygnałów GPS oraz map Google</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W ramach projektu zostanie przeprowadzona kampania promująca szlaki obszaru realizacji projektu z wykorzystaniem systemu identyfikacji wizualnej. </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1" w:name="_Toc452645475"/>
      <w:r w:rsidRPr="00B82A77">
        <w:rPr>
          <w:rFonts w:ascii="Times New Roman" w:eastAsia="Times New Roman" w:hAnsi="Times New Roman" w:cs="Times New Roman"/>
          <w:color w:val="0070C0"/>
          <w:sz w:val="22"/>
          <w:szCs w:val="22"/>
          <w:lang w:eastAsia="zh-CN" w:bidi="hi-IN"/>
        </w:rPr>
        <w:lastRenderedPageBreak/>
        <w:t>Powiązanie celów z wynikami diagnozy obszaru i analizy SWOT</w:t>
      </w:r>
      <w:bookmarkEnd w:id="31"/>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lastRenderedPageBreak/>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75AAF078" wp14:editId="39D8122C">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 xml:space="preserve">Wzrost liczby osób korzystających ze zmodernizowanych obiektów infrastruktury turystycznej i  rekreacyjnej </w:t>
            </w:r>
          </w:p>
          <w:p w:rsidR="00B8287B"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integracyjno aktywizujących</w:t>
            </w:r>
            <w:r w:rsidRPr="00762ABA">
              <w:rPr>
                <w:rFonts w:cs="Times New Roman"/>
                <w:sz w:val="22"/>
                <w:szCs w:val="22"/>
              </w:rPr>
              <w:t xml:space="preserve"> </w:t>
            </w:r>
            <w:r w:rsidR="00480560" w:rsidRPr="00762ABA">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Możliwość wykorzystania turystycznego </w:t>
            </w:r>
            <w:r w:rsidRPr="00B8287B">
              <w:rPr>
                <w:rFonts w:cs="Times New Roman"/>
                <w:sz w:val="22"/>
                <w:szCs w:val="22"/>
              </w:rPr>
              <w:lastRenderedPageBreak/>
              <w:t>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Tworzenie innowacyjnych rozwiązań </w:t>
            </w:r>
            <w:r w:rsidRPr="00B8287B">
              <w:rPr>
                <w:rFonts w:cs="Times New Roman"/>
                <w:sz w:val="22"/>
                <w:szCs w:val="22"/>
              </w:rPr>
              <w:lastRenderedPageBreak/>
              <w:t>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lastRenderedPageBreak/>
              <w:t xml:space="preserve">Budowa ogólnodostępnej infrastruktury </w:t>
            </w:r>
            <w:r w:rsidRPr="00B8287B">
              <w:rPr>
                <w:rFonts w:cs="Times New Roman"/>
                <w:sz w:val="22"/>
                <w:szCs w:val="22"/>
              </w:rPr>
              <w:lastRenderedPageBreak/>
              <w:t>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nowych obiektów infrastruktury </w:t>
            </w:r>
            <w:r w:rsidRPr="00B8287B">
              <w:rPr>
                <w:rFonts w:cs="Times New Roman"/>
                <w:sz w:val="22"/>
                <w:szCs w:val="22"/>
              </w:rPr>
              <w:lastRenderedPageBreak/>
              <w:t>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Trend rozwoju agroturystyki</w:t>
            </w:r>
          </w:p>
        </w:tc>
      </w:tr>
      <w:tr w:rsidR="00B8287B" w:rsidRPr="00B8287B" w:rsidTr="00EB22F1">
        <w:trPr>
          <w:trHeight w:val="48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49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6"/>
      <w:r w:rsidRPr="00B82A77">
        <w:rPr>
          <w:rFonts w:ascii="Times New Roman" w:eastAsia="Times New Roman" w:hAnsi="Times New Roman" w:cs="Times New Roman"/>
          <w:sz w:val="22"/>
          <w:szCs w:val="22"/>
          <w:lang w:eastAsia="zh-CN" w:bidi="hi-IN"/>
        </w:rPr>
        <w:lastRenderedPageBreak/>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monofunduszową.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Ind w:w="-317" w:type="dxa"/>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zmodernizowanych obiektów infrastruktury turystycznej</w:t>
            </w:r>
            <w:r w:rsidR="006B1B48">
              <w:rPr>
                <w:rFonts w:cs="Times New Roman"/>
                <w:sz w:val="22"/>
                <w:szCs w:val="22"/>
              </w:rPr>
              <w:t xml:space="preserve">                 </w:t>
            </w:r>
            <w:r w:rsidRPr="00B8287B">
              <w:rPr>
                <w:rFonts w:cs="Times New Roman"/>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B8287B" w:rsidP="00B8287B">
            <w:pPr>
              <w:spacing w:after="200"/>
              <w:rPr>
                <w:rFonts w:cs="Times New Roman"/>
                <w:sz w:val="22"/>
                <w:szCs w:val="22"/>
              </w:rPr>
            </w:pPr>
            <w:r w:rsidRPr="00B8287B">
              <w:rPr>
                <w:rFonts w:cs="Times New Roman"/>
                <w:sz w:val="22"/>
                <w:szCs w:val="22"/>
              </w:rPr>
              <w:t xml:space="preserve">Wzrost liczby osób korzystających ze zmodernizowanych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Organizacja szkoleń i spotkań integracyjno aktywizujących 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integracyjno aktywizujących dedykowanych osobom </w:t>
            </w:r>
            <w:r w:rsidR="006B1B48" w:rsidRPr="00762ABA">
              <w:rPr>
                <w:rFonts w:cs="Times New Roman"/>
                <w:sz w:val="18"/>
                <w:szCs w:val="18"/>
              </w:rPr>
              <w:t xml:space="preserve">       </w:t>
            </w:r>
            <w:r w:rsidR="007F54D2" w:rsidRPr="00762ABA">
              <w:rPr>
                <w:rFonts w:cs="Times New Roman"/>
                <w:sz w:val="18"/>
                <w:szCs w:val="18"/>
              </w:rPr>
              <w:t>z grup defaworyzowanych</w:t>
            </w:r>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1.3.3 Zachowanie </w:t>
            </w:r>
            <w:r w:rsidRPr="00762ABA">
              <w:rPr>
                <w:rFonts w:eastAsia="Andale Sans UI" w:cs="Tahoma"/>
                <w:sz w:val="18"/>
                <w:szCs w:val="18"/>
                <w:lang w:eastAsia="ja-JP" w:bidi="fa-IR"/>
              </w:rPr>
              <w:lastRenderedPageBreak/>
              <w:t>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lastRenderedPageBreak/>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lastRenderedPageBreak/>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i spotkań integracyjno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defaworyzowanych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grantobiorców miniprojektów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„grantobiorcami”. Granty są środkami finansowymi programu powierzonymi przez LGD grantobiorcom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Przewiduje się, że grantobiorcami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grantobiorcom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3" w:name="_Toc452645477"/>
      <w:r w:rsidRPr="00B82A77">
        <w:rPr>
          <w:rFonts w:ascii="Times New Roman" w:eastAsia="Times New Roman" w:hAnsi="Times New Roman" w:cs="Times New Roman"/>
          <w:sz w:val="22"/>
          <w:szCs w:val="22"/>
          <w:lang w:eastAsia="zh-CN" w:bidi="hi-IN"/>
        </w:rPr>
        <w:lastRenderedPageBreak/>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3"/>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lastRenderedPageBreak/>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B8287B" w:rsidRPr="00B8287B"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R.1.2.1 Wzrost liczby osób korzystających ze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Jest w pełni mierzalny (za jego rejestrację będą odpowiedzialni beneficjenci) i dezagregowalny (możliwe będzie np. stwierdzenie jak bardzo wzrosła liczba osób korzystających z poszczególnych 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R.1.2.2. Liczba uczestników przedsięwzięć aktywizujących kierowanych do grup defaworyzowanych</w:t>
            </w:r>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grantobiorców,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 xml:space="preserve">1.2.1. Dostosowanie ogólnodostępnej infrastruktury turystycznej  i rekreacyjnej do potrzeb przedstawicieli grup </w:t>
            </w:r>
            <w:r w:rsidRPr="00B8287B">
              <w:rPr>
                <w:rFonts w:cs="Times New Roman"/>
                <w:sz w:val="22"/>
                <w:szCs w:val="22"/>
              </w:rPr>
              <w:lastRenderedPageBreak/>
              <w:t>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P.1.2.1. Liczba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Zaletą wskaźnika jest to, iż jest dezagregowalny. Ponadto konstrukcja wskaźnika odnotowuje fakt, że w ramach jednej operacji będzie mogło zostać 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lastRenderedPageBreak/>
              <w:t>1.2.2. Organizacja szkoleń i spotkań integracyjno aktywizujących 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grantobiorców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produktu ukierunkowuje grantobiorców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produktu mierzalny i dezagregowalny.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 xml:space="preserve">1.4. Współpraca na rzecz rozwoju </w:t>
            </w:r>
            <w:r w:rsidRPr="00B8287B">
              <w:rPr>
                <w:rFonts w:cs="Times New Roman"/>
                <w:sz w:val="22"/>
                <w:szCs w:val="22"/>
              </w:rPr>
              <w:lastRenderedPageBreak/>
              <w:t>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 xml:space="preserve">R.1.4. Liczba projektów skierowanych do </w:t>
            </w:r>
            <w:r w:rsidRPr="00B8287B">
              <w:rPr>
                <w:rFonts w:cs="Times New Roman"/>
                <w:sz w:val="22"/>
                <w:szCs w:val="22"/>
              </w:rPr>
              <w:lastRenderedPageBreak/>
              <w:t>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0E6150">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0E6150">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0E6150">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940 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0E6150">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0E6150">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Wzrost liczby osób korzystających ze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25</w:t>
            </w:r>
            <w:r w:rsidR="00B8287B" w:rsidRPr="00762ABA">
              <w:rPr>
                <w:rFonts w:ascii="Times New Roman" w:eastAsia="SimSun" w:hAnsi="Times New Roman" w:cs="Times New Roman"/>
                <w:kern w:val="3"/>
                <w:lang w:eastAsia="zh-CN" w:bidi="hi-IN"/>
              </w:rPr>
              <w:t>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762ABA">
              <w:rPr>
                <w:rFonts w:ascii="Times New Roman" w:eastAsia="SimSun" w:hAnsi="Times New Roman" w:cs="Times New Roman"/>
                <w:kern w:val="3"/>
                <w:lang w:eastAsia="zh-CN" w:bidi="hi-IN"/>
              </w:rPr>
              <w:t>2850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50069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Pr>
                <w:rFonts w:ascii="Times New Roman" w:eastAsia="SimSun" w:hAnsi="Times New Roman" w:cs="Times New Roman"/>
                <w:kern w:val="3"/>
                <w:lang w:eastAsia="zh-CN" w:bidi="hi-IN"/>
              </w:rPr>
              <w:t>150</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w:t>
            </w:r>
            <w:r w:rsidRPr="00B8287B">
              <w:rPr>
                <w:rFonts w:ascii="Times New Roman" w:eastAsia="SimSun" w:hAnsi="Times New Roman" w:cs="Times New Roman"/>
                <w:color w:val="000000"/>
                <w:kern w:val="3"/>
                <w:lang w:eastAsia="zh-CN" w:bidi="hi-IN"/>
              </w:rPr>
              <w:lastRenderedPageBreak/>
              <w:t>(konkurs,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Wskaźniki produktu</w:t>
            </w:r>
          </w:p>
        </w:tc>
      </w:tr>
      <w:tr w:rsidR="00B8287B" w:rsidRPr="00B8287B" w:rsidTr="000E6150">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Jednost</w:t>
            </w:r>
            <w:r w:rsidRPr="00B8287B">
              <w:rPr>
                <w:rFonts w:ascii="Times New Roman" w:eastAsia="SimSun" w:hAnsi="Times New Roman" w:cs="Times New Roman"/>
                <w:kern w:val="3"/>
                <w:lang w:eastAsia="zh-CN" w:bidi="hi-IN"/>
              </w:rPr>
              <w:lastRenderedPageBreak/>
              <w:t xml:space="preserve">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Źródło </w:t>
            </w:r>
            <w:r w:rsidRPr="00B8287B">
              <w:rPr>
                <w:rFonts w:ascii="Times New Roman" w:eastAsia="SimSun" w:hAnsi="Times New Roman" w:cs="Times New Roman"/>
                <w:color w:val="000000"/>
                <w:kern w:val="3"/>
                <w:lang w:eastAsia="zh-CN" w:bidi="hi-IN"/>
              </w:rPr>
              <w:lastRenderedPageBreak/>
              <w:t>danych/sposób pomiaru</w:t>
            </w:r>
          </w:p>
        </w:tc>
      </w:tr>
      <w:tr w:rsidR="00B8287B" w:rsidRPr="00B8287B" w:rsidTr="000E6150">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0E6150">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Osoby fizyczne, przedstawiciele grupy defaworyzowanej</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21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25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Organizacja szkoleń i spotkań integracyjno aktywizujących 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Liczba wydarzeń angażujących osoby młode i osoby wieku senioralnym w rozwiązywanie </w:t>
            </w:r>
            <w:r w:rsidRPr="00B8287B">
              <w:rPr>
                <w:rFonts w:ascii="Times New Roman" w:eastAsia="SimSun" w:hAnsi="Times New Roman" w:cs="Times New Roman"/>
                <w:kern w:val="3"/>
                <w:lang w:eastAsia="zh-CN" w:bidi="hi-IN"/>
              </w:rPr>
              <w:lastRenderedPageBreak/>
              <w:t>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lastRenderedPageBreak/>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175</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4"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4"/>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5"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5"/>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6"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6"/>
    </w:p>
    <w:p w:rsidR="00390884" w:rsidRPr="00390884" w:rsidRDefault="00390884"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390884" w:rsidRDefault="00390884" w:rsidP="00390884">
      <w:pPr>
        <w:rPr>
          <w:rFonts w:ascii="Times New Roman" w:hAnsi="Times New Roman" w:cs="Times New Roman"/>
          <w:lang w:eastAsia="zh-CN" w:bidi="hi-IN"/>
        </w:rPr>
      </w:pPr>
    </w:p>
    <w:p w:rsidR="00867CC0" w:rsidRDefault="00867CC0" w:rsidP="00390884">
      <w:pPr>
        <w:rPr>
          <w:rFonts w:ascii="Times New Roman" w:hAnsi="Times New Roman" w:cs="Times New Roman"/>
          <w:lang w:eastAsia="zh-CN" w:bidi="hi-IN"/>
        </w:rPr>
      </w:pPr>
    </w:p>
    <w:p w:rsidR="00867CC0" w:rsidRDefault="00867CC0" w:rsidP="00390884">
      <w:pPr>
        <w:rPr>
          <w:rFonts w:ascii="Times New Roman" w:hAnsi="Times New Roman" w:cs="Times New Roman"/>
          <w:lang w:eastAsia="zh-CN" w:bidi="hi-IN"/>
        </w:rPr>
      </w:pPr>
    </w:p>
    <w:p w:rsidR="00867CC0" w:rsidRPr="004A2D2B" w:rsidRDefault="00867CC0" w:rsidP="00390884">
      <w:pPr>
        <w:rPr>
          <w:rFonts w:ascii="Times New Roman" w:hAnsi="Times New Roman" w:cs="Times New Roman"/>
          <w:lang w:eastAsia="zh-CN" w:bidi="hi-IN"/>
        </w:rPr>
      </w:pP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7" w:name="_Toc452645481"/>
      <w:r w:rsidRPr="00B82A77">
        <w:rPr>
          <w:rFonts w:ascii="Times New Roman" w:eastAsia="SimSun" w:hAnsi="Times New Roman"/>
          <w:color w:val="002060"/>
          <w:sz w:val="22"/>
          <w:szCs w:val="22"/>
          <w:lang w:bidi="hi-IN"/>
        </w:rPr>
        <w:lastRenderedPageBreak/>
        <w:t xml:space="preserve">ROZDZIAŁ VI </w:t>
      </w:r>
      <w:r w:rsidRPr="00B82A77">
        <w:rPr>
          <w:rFonts w:ascii="Times New Roman" w:eastAsia="SimSun" w:hAnsi="Times New Roman"/>
          <w:color w:val="002060"/>
          <w:sz w:val="22"/>
          <w:szCs w:val="22"/>
          <w:lang w:bidi="hi-IN"/>
        </w:rPr>
        <w:tab/>
        <w:t>SPOSÓB WYBORU I OCENY OPERACJI</w:t>
      </w:r>
      <w:bookmarkEnd w:id="37"/>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8"/>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Ponadto w procedurze wyboru i oceny grantobiorców szczegółowo określono sposób rozliczania, monitoringu i  kontroli grantów. Grantobiorca przez cały okres realizacji projektu grantowego jest monitorowany poprzez wizyty monitorujące oraz kontrolowany po zakończeniu każdego etapu realizowanej operacji. Ponadto po zakończonym etapie lub po zrealizowaniu powierzonego zadania grantobiorca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konsultacyjno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9" w:name="_Toc452645483"/>
      <w:r w:rsidRPr="00B82A77">
        <w:rPr>
          <w:rFonts w:ascii="Times New Roman" w:eastAsia="SimSun" w:hAnsi="Times New Roman" w:cs="Times New Roman"/>
          <w:color w:val="0070C0"/>
          <w:sz w:val="22"/>
          <w:szCs w:val="22"/>
          <w:lang w:eastAsia="zh-CN" w:bidi="hi-IN"/>
        </w:rPr>
        <w:lastRenderedPageBreak/>
        <w:t>Sposób ustanawiania i zmiany kryteriów wyboru</w:t>
      </w:r>
      <w:bookmarkEnd w:id="39"/>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40" w:name="_Toc452645484"/>
      <w:r w:rsidRPr="00E816DD">
        <w:rPr>
          <w:rFonts w:eastAsia="SimSun"/>
          <w:color w:val="0070C0"/>
          <w:sz w:val="22"/>
          <w:szCs w:val="22"/>
          <w:lang w:eastAsia="zh-CN" w:bidi="hi-IN"/>
        </w:rPr>
        <w:t>Kryteria wyboru</w:t>
      </w:r>
      <w:bookmarkEnd w:id="40"/>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tblInd w:w="250" w:type="dxa"/>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E816DD">
        <w:trPr>
          <w:trHeight w:val="469"/>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E816DD">
        <w:trPr>
          <w:trHeight w:val="516"/>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defaworyzowanej,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defaworyzowanych;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1E78BB">
        <w:trPr>
          <w:trHeight w:val="627"/>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Organizacja szkoleń i spotkań integracyjno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1.2.4. Młodzi rodzice na rynku pracy; 1.3.2. Promocja obszaru LGD w tym promocja produktów i usług lokalnych; 1.3.3 </w:t>
            </w:r>
            <w:r w:rsidRPr="00B97962">
              <w:rPr>
                <w:rFonts w:ascii="Times New Roman" w:hAnsi="Times New Roman" w:cs="Times New Roman"/>
                <w:sz w:val="18"/>
                <w:szCs w:val="18"/>
              </w:rPr>
              <w:lastRenderedPageBreak/>
              <w:t>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w:t>
            </w:r>
          </w:p>
        </w:tc>
      </w:tr>
      <w:tr w:rsidR="001A222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defaworyzowanych; 1.3.1 Budowa ogólnodostępnej infrastruktury turystycznej 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defaworyzowanej,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np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E816DD">
        <w:trPr>
          <w:trHeight w:val="344"/>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kryterium dotyczy przedsięwzięcia 1.1.2. Rozwój działalności gospodarczej; 1.2.1. Dostosowanie ogólnodostępnej infrastruktury turystycznej i rekreacyjnej do potrzeb przedstawicieli grup defaworyzowanych;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integracyjno aktywizujących dedykowanych osobom z grup defaworyzowanych;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 xml:space="preserve">1.2.4. Młodzi rodzice na rynku pracy; 1.3.2. Promocja obszaru LGD w tym promocja produktów i </w:t>
            </w:r>
            <w:r w:rsidRPr="00B97962">
              <w:rPr>
                <w:rFonts w:ascii="Times New Roman" w:hAnsi="Times New Roman" w:cs="Times New Roman"/>
                <w:sz w:val="18"/>
                <w:szCs w:val="18"/>
              </w:rPr>
              <w:lastRenderedPageBreak/>
              <w:t>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III.1.5 Problemy społeczne obszaru</w:t>
            </w:r>
          </w:p>
        </w:tc>
      </w:tr>
      <w:tr w:rsidR="009E615C"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 xml:space="preserve">efaworyzowanych,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integracyjno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grantobiorcę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kryterium dotyczy przedsięwzięcia 1.2.2. Organizacja szkoleń i spotkań integracyjno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1.2.1. Dostosowanie ogólnodostępnej infrastruktury turystycznej</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zmodernizowanych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Wzrost liczby osób korzystających ze zmodernizowanych obiektów infrastruktury turystycznej i  rekreacyjnej</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Pr="009E615C"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 do potrzeb przedstawicieli grup defaworyzowanych</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i spotkań integracyjno aktywizujących dedykowanych osobom z grup defaworyzowanych;</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Organizacja szkoleń i spotkań integracyjno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lastRenderedPageBreak/>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defaworyzowanych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integracyjno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r w:rsidR="00905B4D" w:rsidRPr="00762ABA">
              <w:rPr>
                <w:rFonts w:ascii="Times New Roman" w:hAnsi="Times New Roman" w:cs="Times New Roman"/>
                <w:sz w:val="18"/>
                <w:szCs w:val="18"/>
              </w:rPr>
              <w:t>defaworyzowanych;</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1" w:name="_Toc452645485"/>
      <w:r w:rsidRPr="00B82A77">
        <w:rPr>
          <w:rFonts w:ascii="Times New Roman" w:eastAsia="SimSun" w:hAnsi="Times New Roman" w:cs="Times New Roman"/>
          <w:color w:val="0070C0"/>
          <w:sz w:val="22"/>
          <w:szCs w:val="22"/>
          <w:lang w:eastAsia="zh-CN" w:bidi="hi-IN"/>
        </w:rPr>
        <w:t>Innowacyjność w kryteriach wyboru</w:t>
      </w:r>
      <w:bookmarkEnd w:id="41"/>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lastRenderedPageBreak/>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np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rekreacyjnej do potrzeb przedstawicieli grup defaworyzowanych</w:t>
      </w:r>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Organizacja szkoleń i spotkań integracyjno aktywizujących dedykowanych osobom z grup defaworyzowanych</w:t>
      </w:r>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2" w:name="_Toc452645486"/>
      <w:r w:rsidRPr="00B82A77">
        <w:rPr>
          <w:rFonts w:ascii="Times New Roman" w:eastAsia="Times New Roman" w:hAnsi="Times New Roman" w:cs="Times New Roman"/>
          <w:color w:val="0070C0"/>
          <w:sz w:val="22"/>
          <w:szCs w:val="22"/>
          <w:lang w:eastAsia="zh-CN" w:bidi="hi-IN"/>
        </w:rPr>
        <w:t>Projekty grantowe</w:t>
      </w:r>
      <w:bookmarkEnd w:id="42"/>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4" w:name="_Toc452645488"/>
      <w:r w:rsidRPr="00B82A77">
        <w:rPr>
          <w:rFonts w:ascii="Times New Roman" w:eastAsia="SimSun" w:hAnsi="Times New Roman"/>
          <w:color w:val="002060"/>
          <w:sz w:val="22"/>
          <w:szCs w:val="22"/>
          <w:lang w:bidi="hi-IN"/>
        </w:rPr>
        <w:lastRenderedPageBreak/>
        <w:t>ROZDIAŁ VIII</w:t>
      </w:r>
      <w:r w:rsidRPr="00B82A77">
        <w:rPr>
          <w:rFonts w:ascii="Times New Roman" w:eastAsia="SimSun" w:hAnsi="Times New Roman"/>
          <w:color w:val="002060"/>
          <w:sz w:val="22"/>
          <w:szCs w:val="22"/>
          <w:lang w:bidi="hi-IN"/>
        </w:rPr>
        <w:tab/>
        <w:t>BUDŻET LSR</w:t>
      </w:r>
      <w:bookmarkEnd w:id="44"/>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tblLook w:val="04A0" w:firstRow="1" w:lastRow="0" w:firstColumn="1" w:lastColumn="0" w:noHBand="0" w:noVBand="1"/>
      </w:tblPr>
      <w:tblGrid>
        <w:gridCol w:w="6062"/>
        <w:gridCol w:w="1858"/>
        <w:gridCol w:w="1858"/>
      </w:tblGrid>
      <w:tr w:rsidR="00B97962" w:rsidRPr="00B97962" w:rsidTr="009E615C">
        <w:trPr>
          <w:trHeight w:val="448"/>
        </w:trPr>
        <w:tc>
          <w:tcPr>
            <w:tcW w:w="606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716"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Wsparcie finansowe (PLN)</w:t>
            </w:r>
          </w:p>
        </w:tc>
      </w:tr>
      <w:tr w:rsidR="00B97962" w:rsidRPr="00B97962" w:rsidTr="009E615C">
        <w:trPr>
          <w:trHeight w:val="448"/>
        </w:trPr>
        <w:tc>
          <w:tcPr>
            <w:tcW w:w="6062"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9E615C">
        <w:trPr>
          <w:trHeight w:val="448"/>
        </w:trPr>
        <w:tc>
          <w:tcPr>
            <w:tcW w:w="6062" w:type="dxa"/>
            <w:tcBorders>
              <w:top w:val="single" w:sz="12" w:space="0" w:color="auto"/>
              <w:left w:val="single" w:sz="12" w:space="0" w:color="auto"/>
              <w:right w:val="single" w:sz="12" w:space="0" w:color="auto"/>
            </w:tcBorders>
            <w:vAlign w:val="center"/>
          </w:tcPr>
          <w:p w:rsidR="009E615C" w:rsidRPr="00B97962" w:rsidRDefault="009E615C" w:rsidP="009E615C">
            <w:pPr>
              <w:suppressAutoHyphens/>
            </w:pPr>
            <w:r w:rsidRPr="00B97962">
              <w:t>Realizacja LSR (art. 35 ust.1, lit.b rozporządzenia nr 1303/2013)</w:t>
            </w:r>
          </w:p>
        </w:tc>
        <w:tc>
          <w:tcPr>
            <w:tcW w:w="1858" w:type="dxa"/>
            <w:tcBorders>
              <w:top w:val="single" w:sz="12" w:space="0" w:color="auto"/>
              <w:left w:val="single" w:sz="12" w:space="0" w:color="auto"/>
              <w:right w:val="single" w:sz="12" w:space="0" w:color="auto"/>
            </w:tcBorders>
            <w:vAlign w:val="center"/>
          </w:tcPr>
          <w:p w:rsidR="009E615C" w:rsidRPr="00B97962" w:rsidRDefault="000453B9" w:rsidP="009E615C">
            <w:pPr>
              <w:suppressAutoHyphens/>
              <w:jc w:val="right"/>
            </w:pPr>
            <w:r w:rsidRPr="00B97962">
              <w:t>8 872 450,12</w:t>
            </w:r>
          </w:p>
        </w:tc>
        <w:tc>
          <w:tcPr>
            <w:tcW w:w="1858" w:type="dxa"/>
            <w:tcBorders>
              <w:top w:val="single" w:sz="12" w:space="0" w:color="auto"/>
              <w:left w:val="single" w:sz="12" w:space="0" w:color="auto"/>
              <w:right w:val="single" w:sz="12" w:space="0" w:color="auto"/>
            </w:tcBorders>
            <w:vAlign w:val="center"/>
          </w:tcPr>
          <w:p w:rsidR="009E615C" w:rsidRPr="00B97962" w:rsidRDefault="000453B9" w:rsidP="009E615C">
            <w:pPr>
              <w:suppressAutoHyphens/>
              <w:jc w:val="right"/>
            </w:pPr>
            <w:r w:rsidRPr="00B97962">
              <w:t>8 872 450,12</w:t>
            </w:r>
          </w:p>
        </w:tc>
      </w:tr>
      <w:tr w:rsidR="00B97962" w:rsidRPr="00B97962" w:rsidTr="009E615C">
        <w:trPr>
          <w:trHeight w:val="448"/>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Współpraca (art. 35 ust.1 lit.c rozporządzenia nr 1303/2013)</w:t>
            </w:r>
          </w:p>
        </w:tc>
        <w:tc>
          <w:tcPr>
            <w:tcW w:w="1858" w:type="dxa"/>
            <w:tcBorders>
              <w:left w:val="single" w:sz="12" w:space="0" w:color="auto"/>
              <w:right w:val="single" w:sz="12" w:space="0" w:color="auto"/>
            </w:tcBorders>
            <w:vAlign w:val="center"/>
          </w:tcPr>
          <w:p w:rsidR="009E615C" w:rsidRPr="00B97962" w:rsidRDefault="000453B9" w:rsidP="009E615C">
            <w:pPr>
              <w:suppressAutoHyphens/>
              <w:jc w:val="right"/>
            </w:pPr>
            <w:r w:rsidRPr="00B97962">
              <w:t>177 449</w:t>
            </w:r>
            <w:r w:rsidR="009E615C" w:rsidRPr="00B97962">
              <w:t>,00</w:t>
            </w:r>
          </w:p>
        </w:tc>
        <w:tc>
          <w:tcPr>
            <w:tcW w:w="1858" w:type="dxa"/>
            <w:tcBorders>
              <w:left w:val="single" w:sz="12" w:space="0" w:color="auto"/>
              <w:right w:val="single" w:sz="12" w:space="0" w:color="auto"/>
            </w:tcBorders>
            <w:vAlign w:val="center"/>
          </w:tcPr>
          <w:p w:rsidR="009E615C" w:rsidRPr="00B97962" w:rsidRDefault="000453B9" w:rsidP="009E615C">
            <w:pPr>
              <w:suppressAutoHyphens/>
              <w:jc w:val="right"/>
            </w:pPr>
            <w:r w:rsidRPr="00B97962">
              <w:t>177 449,00</w:t>
            </w:r>
          </w:p>
        </w:tc>
      </w:tr>
      <w:tr w:rsidR="00B97962" w:rsidRPr="00B97962" w:rsidTr="009E615C">
        <w:trPr>
          <w:trHeight w:val="448"/>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Koszty bieżące (art. 35 ust.1, lit.d rozporządzenia nr 1303/2013)</w:t>
            </w:r>
          </w:p>
        </w:tc>
        <w:tc>
          <w:tcPr>
            <w:tcW w:w="1858" w:type="dxa"/>
            <w:tcBorders>
              <w:left w:val="single" w:sz="12" w:space="0" w:color="auto"/>
              <w:right w:val="single" w:sz="12" w:space="0" w:color="auto"/>
            </w:tcBorders>
            <w:vAlign w:val="center"/>
          </w:tcPr>
          <w:p w:rsidR="009E615C" w:rsidRPr="00B97962" w:rsidRDefault="000453B9" w:rsidP="009E615C">
            <w:pPr>
              <w:suppressAutoHyphens/>
              <w:jc w:val="right"/>
            </w:pPr>
            <w:r w:rsidRPr="00B97962">
              <w:t>1 818 852,28</w:t>
            </w:r>
          </w:p>
        </w:tc>
        <w:tc>
          <w:tcPr>
            <w:tcW w:w="1858" w:type="dxa"/>
            <w:tcBorders>
              <w:left w:val="single" w:sz="12" w:space="0" w:color="auto"/>
              <w:right w:val="single" w:sz="12" w:space="0" w:color="auto"/>
            </w:tcBorders>
            <w:vAlign w:val="center"/>
          </w:tcPr>
          <w:p w:rsidR="009E615C" w:rsidRPr="00B97962" w:rsidRDefault="000453B9" w:rsidP="009E615C">
            <w:pPr>
              <w:suppressAutoHyphens/>
              <w:jc w:val="right"/>
            </w:pPr>
            <w:r w:rsidRPr="00B97962">
              <w:t>1 818 852,28</w:t>
            </w:r>
          </w:p>
        </w:tc>
      </w:tr>
      <w:tr w:rsidR="00B97962" w:rsidRPr="00B97962" w:rsidTr="009E615C">
        <w:trPr>
          <w:trHeight w:val="448"/>
        </w:trPr>
        <w:tc>
          <w:tcPr>
            <w:tcW w:w="6062" w:type="dxa"/>
            <w:tcBorders>
              <w:left w:val="single" w:sz="12" w:space="0" w:color="auto"/>
              <w:bottom w:val="single" w:sz="12" w:space="0" w:color="auto"/>
              <w:right w:val="single" w:sz="12" w:space="0" w:color="auto"/>
            </w:tcBorders>
            <w:vAlign w:val="center"/>
          </w:tcPr>
          <w:p w:rsidR="009E615C" w:rsidRPr="00B97962" w:rsidRDefault="009E615C" w:rsidP="009E615C">
            <w:pPr>
              <w:suppressAutoHyphens/>
            </w:pPr>
            <w:r w:rsidRPr="00B97962">
              <w:t>Aktywizacja (art. 35 ust.1 lit.e rozporządzenia nr 1303/2013)</w:t>
            </w:r>
          </w:p>
        </w:tc>
        <w:tc>
          <w:tcPr>
            <w:tcW w:w="1858" w:type="dxa"/>
            <w:tcBorders>
              <w:left w:val="single" w:sz="12" w:space="0" w:color="auto"/>
              <w:bottom w:val="single" w:sz="12" w:space="0" w:color="auto"/>
              <w:right w:val="single" w:sz="12" w:space="0" w:color="auto"/>
            </w:tcBorders>
            <w:vAlign w:val="center"/>
          </w:tcPr>
          <w:p w:rsidR="009E615C" w:rsidRPr="00B97962" w:rsidRDefault="000453B9" w:rsidP="009E615C">
            <w:pPr>
              <w:suppressAutoHyphens/>
              <w:jc w:val="right"/>
            </w:pPr>
            <w:r w:rsidRPr="00B97962">
              <w:t>177 449,00</w:t>
            </w:r>
          </w:p>
        </w:tc>
        <w:tc>
          <w:tcPr>
            <w:tcW w:w="1858" w:type="dxa"/>
            <w:tcBorders>
              <w:left w:val="single" w:sz="12" w:space="0" w:color="auto"/>
              <w:bottom w:val="single" w:sz="12" w:space="0" w:color="auto"/>
              <w:right w:val="single" w:sz="12" w:space="0" w:color="auto"/>
            </w:tcBorders>
            <w:vAlign w:val="center"/>
          </w:tcPr>
          <w:p w:rsidR="009E615C" w:rsidRPr="00B97962" w:rsidRDefault="000453B9" w:rsidP="009E615C">
            <w:pPr>
              <w:suppressAutoHyphens/>
              <w:jc w:val="right"/>
            </w:pPr>
            <w:r w:rsidRPr="00B97962">
              <w:t>177 449,00</w:t>
            </w:r>
          </w:p>
        </w:tc>
      </w:tr>
      <w:tr w:rsidR="00433F33" w:rsidRPr="00B97962" w:rsidTr="009E615C">
        <w:trPr>
          <w:trHeight w:val="448"/>
        </w:trPr>
        <w:tc>
          <w:tcPr>
            <w:tcW w:w="6062" w:type="dxa"/>
            <w:tcBorders>
              <w:top w:val="single" w:sz="12" w:space="0" w:color="auto"/>
              <w:left w:val="single" w:sz="12" w:space="0" w:color="auto"/>
              <w:bottom w:val="single" w:sz="12" w:space="0" w:color="auto"/>
              <w:right w:val="single" w:sz="12" w:space="0" w:color="auto"/>
            </w:tcBorders>
            <w:vAlign w:val="center"/>
          </w:tcPr>
          <w:p w:rsidR="009E615C" w:rsidRPr="00B97962" w:rsidRDefault="009E615C" w:rsidP="009E615C">
            <w:pPr>
              <w:suppressAutoHyphens/>
              <w:jc w:val="center"/>
            </w:pPr>
            <w:r w:rsidRPr="00B97962">
              <w:t>Razem</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B97962" w:rsidRDefault="000453B9" w:rsidP="009E615C">
            <w:pPr>
              <w:suppressAutoHyphens/>
              <w:jc w:val="right"/>
            </w:pPr>
            <w:r w:rsidRPr="00B97962">
              <w:t>11 046 200,40</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B97962" w:rsidRDefault="000453B9" w:rsidP="009E615C">
            <w:pPr>
              <w:suppressAutoHyphens/>
              <w:jc w:val="right"/>
            </w:pPr>
            <w:r w:rsidRPr="00B97962">
              <w:t>11 046 200,40</w:t>
            </w:r>
          </w:p>
        </w:tc>
      </w:tr>
    </w:tbl>
    <w:p w:rsidR="00406428" w:rsidRPr="00B97962"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9E615C">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9E615C">
        <w:trPr>
          <w:trHeight w:val="759"/>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B97962" w:rsidRDefault="000453B9" w:rsidP="009E615C">
            <w:pPr>
              <w:suppressAutoHyphens/>
              <w:jc w:val="right"/>
            </w:pPr>
            <w:r w:rsidRPr="00B97962">
              <w:t>5 645 540,01</w:t>
            </w:r>
          </w:p>
        </w:tc>
        <w:tc>
          <w:tcPr>
            <w:tcW w:w="1709" w:type="dxa"/>
            <w:tcBorders>
              <w:top w:val="single" w:sz="12" w:space="0" w:color="auto"/>
              <w:bottom w:val="single" w:sz="4" w:space="0" w:color="auto"/>
            </w:tcBorders>
            <w:vAlign w:val="center"/>
          </w:tcPr>
          <w:p w:rsidR="009E615C" w:rsidRPr="00B97962" w:rsidRDefault="000453B9" w:rsidP="009E615C">
            <w:pPr>
              <w:suppressAutoHyphens/>
              <w:jc w:val="right"/>
            </w:pPr>
            <w:r w:rsidRPr="00B97962">
              <w:t>3 226 910,11</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B97962" w:rsidRDefault="009E615C" w:rsidP="009E615C">
            <w:pPr>
              <w:suppressAutoHyphens/>
              <w:jc w:val="right"/>
            </w:pPr>
          </w:p>
        </w:tc>
        <w:tc>
          <w:tcPr>
            <w:tcW w:w="1709" w:type="dxa"/>
            <w:tcBorders>
              <w:top w:val="single" w:sz="12" w:space="0" w:color="auto"/>
            </w:tcBorders>
            <w:vAlign w:val="center"/>
          </w:tcPr>
          <w:p w:rsidR="009E615C" w:rsidRPr="00B97962" w:rsidRDefault="000453B9" w:rsidP="009E615C">
            <w:pPr>
              <w:suppressAutoHyphens/>
              <w:jc w:val="right"/>
            </w:pPr>
            <w:r w:rsidRPr="00B97962">
              <w:t>8 872 450,12</w:t>
            </w:r>
          </w:p>
        </w:tc>
      </w:tr>
      <w:tr w:rsidR="00B97962" w:rsidRPr="00B97962" w:rsidTr="009E615C">
        <w:trPr>
          <w:trHeight w:val="759"/>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B97962"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bottom w:val="single" w:sz="12" w:space="0" w:color="auto"/>
            </w:tcBorders>
            <w:vAlign w:val="center"/>
          </w:tcPr>
          <w:p w:rsidR="009E615C" w:rsidRPr="00B97962" w:rsidRDefault="009E615C" w:rsidP="009E615C">
            <w:pPr>
              <w:suppressAutoHyphens/>
              <w:jc w:val="right"/>
            </w:pPr>
            <w:r w:rsidRPr="00B97962">
              <w:t>0,00</w:t>
            </w:r>
          </w:p>
        </w:tc>
      </w:tr>
      <w:tr w:rsidR="00B97962" w:rsidRPr="00B97962" w:rsidTr="009E615C">
        <w:trPr>
          <w:trHeight w:val="427"/>
        </w:trPr>
        <w:tc>
          <w:tcPr>
            <w:tcW w:w="2943" w:type="dxa"/>
            <w:tcBorders>
              <w:top w:val="single" w:sz="12" w:space="0" w:color="auto"/>
              <w:bottom w:val="single" w:sz="12" w:space="0" w:color="auto"/>
              <w:right w:val="single" w:sz="12" w:space="0" w:color="auto"/>
            </w:tcBorders>
            <w:vAlign w:val="center"/>
          </w:tcPr>
          <w:p w:rsidR="009E615C" w:rsidRPr="00B97962" w:rsidRDefault="009E615C"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5 645 540,01</w:t>
            </w:r>
          </w:p>
        </w:tc>
        <w:tc>
          <w:tcPr>
            <w:tcW w:w="1709" w:type="dxa"/>
            <w:tcBorders>
              <w:top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3 226 910,11</w:t>
            </w:r>
          </w:p>
        </w:tc>
        <w:tc>
          <w:tcPr>
            <w:tcW w:w="1709" w:type="dxa"/>
            <w:tcBorders>
              <w:top w:val="single" w:sz="12" w:space="0" w:color="auto"/>
              <w:bottom w:val="single" w:sz="12" w:space="0" w:color="auto"/>
            </w:tcBorders>
            <w:vAlign w:val="center"/>
          </w:tcPr>
          <w:p w:rsidR="009E615C" w:rsidRPr="00B97962" w:rsidRDefault="009E615C" w:rsidP="009E615C">
            <w:pPr>
              <w:suppressAutoHyphens/>
              <w:jc w:val="right"/>
              <w:rPr>
                <w:b/>
              </w:rPr>
            </w:pPr>
            <w:r w:rsidRPr="00B97962">
              <w:rPr>
                <w:b/>
              </w:rPr>
              <w:t>0,00</w:t>
            </w:r>
          </w:p>
        </w:tc>
        <w:tc>
          <w:tcPr>
            <w:tcW w:w="1709" w:type="dxa"/>
            <w:tcBorders>
              <w:top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8 872 450,12</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85DE1"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Po korekcie finansowej jest to kwota 177449</w:t>
      </w:r>
      <w:r w:rsidR="00952809" w:rsidRPr="00762ABA">
        <w:rPr>
          <w:rFonts w:ascii="Times New Roman" w:eastAsia="SimSun" w:hAnsi="Times New Roman" w:cs="Mangal"/>
          <w:kern w:val="3"/>
          <w:lang w:eastAsia="zh-CN" w:bidi="hi-IN"/>
        </w:rPr>
        <w:t>,00</w:t>
      </w:r>
      <w:r w:rsidR="0005325D" w:rsidRPr="00762ABA">
        <w:rPr>
          <w:rFonts w:ascii="Times New Roman" w:eastAsia="SimSun" w:hAnsi="Times New Roman" w:cs="Mangal"/>
          <w:kern w:val="3"/>
          <w:lang w:eastAsia="zh-CN" w:bidi="hi-IN"/>
        </w:rPr>
        <w:t xml:space="preserve"> zł. </w:t>
      </w:r>
      <w:r w:rsidRPr="00762ABA">
        <w:rPr>
          <w:rFonts w:ascii="Times New Roman" w:eastAsia="SimSun" w:hAnsi="Times New Roman" w:cs="Mangal"/>
          <w:kern w:val="3"/>
          <w:lang w:eastAsia="zh-CN" w:bidi="hi-IN"/>
        </w:rPr>
        <w:t xml:space="preserve">Należy jednak zauważyć, że wskaźnik dotyczący działania z zakresu współpracy odnosi się do wyższej kwoty (5% wartości </w:t>
      </w:r>
      <w:r>
        <w:rPr>
          <w:rFonts w:ascii="Times New Roman" w:eastAsia="SimSun" w:hAnsi="Times New Roman" w:cs="Mangal"/>
          <w:kern w:val="3"/>
          <w:lang w:eastAsia="zh-CN" w:bidi="hi-IN"/>
        </w:rPr>
        <w:t>przewidzianej na poddziałanie 19.2), w</w:t>
      </w:r>
      <w:r w:rsidR="00952809">
        <w:rPr>
          <w:rFonts w:ascii="Times New Roman" w:eastAsia="SimSun" w:hAnsi="Times New Roman" w:cs="Mangal"/>
          <w:kern w:val="3"/>
          <w:lang w:eastAsia="zh-CN" w:bidi="hi-IN"/>
        </w:rPr>
        <w:t> </w:t>
      </w:r>
      <w:r>
        <w:rPr>
          <w:rFonts w:ascii="Times New Roman" w:eastAsia="SimSun" w:hAnsi="Times New Roman" w:cs="Mangal"/>
          <w:kern w:val="3"/>
          <w:lang w:eastAsia="zh-CN" w:bidi="hi-IN"/>
        </w:rPr>
        <w:t>zawiązku z czym w momencie, gdy zajdzie taka możliwość LGD ubiegać się będzie o zwiększenie kwoty na realizację współpracy.</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 xml:space="preserve">Samorządy chcąc włączyć się w proces aktywizacji lokalnego społeczeństwa uznały, że w realizację LSR na swoich obszarach zaangażują stowarzyszenia i inne grupy społeczne. Stąd na obecną chwilę nie przewidziano kosztów po stronie </w:t>
      </w:r>
      <w:r w:rsidR="0001715D">
        <w:rPr>
          <w:rFonts w:ascii="Times New Roman" w:eastAsia="SimSun" w:hAnsi="Times New Roman" w:cs="Mangal"/>
          <w:kern w:val="3"/>
          <w:lang w:eastAsia="zh-CN" w:bidi="hi-IN"/>
        </w:rPr>
        <w:lastRenderedPageBreak/>
        <w:t>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5" w:name="_Toc452645489"/>
      <w:r w:rsidRPr="00B82A77">
        <w:rPr>
          <w:rFonts w:ascii="Times New Roman" w:eastAsia="SimSun" w:hAnsi="Times New Roman"/>
          <w:color w:val="002060"/>
          <w:sz w:val="22"/>
          <w:szCs w:val="22"/>
          <w:lang w:bidi="hi-IN"/>
        </w:rPr>
        <w:t>RODZIAŁ IX</w:t>
      </w:r>
      <w:r w:rsidRPr="00B82A77">
        <w:rPr>
          <w:rFonts w:ascii="Times New Roman" w:eastAsia="SimSun" w:hAnsi="Times New Roman"/>
          <w:color w:val="002060"/>
          <w:sz w:val="22"/>
          <w:szCs w:val="22"/>
          <w:lang w:bidi="hi-IN"/>
        </w:rPr>
        <w:tab/>
        <w:t>PLAN KOMUNIKACJI</w:t>
      </w:r>
      <w:bookmarkEnd w:id="45"/>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młode do 35 roku życia – media społecznościowe,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media społecznościowe,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organizacji pozarządowych - newsletter</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Poinformowanie potencjalnych wnioskodawców i grantobiorców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6" w:name="_GoBack1"/>
      <w:bookmarkEnd w:id="46"/>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informacji opublikowanych w mediach społecznościowych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rozesłanych wiadomości z newsletterem,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badań ankietowych w czasie ewaluacji mid-term i ex-post.</w:t>
      </w:r>
    </w:p>
    <w:p w:rsidR="009E615C" w:rsidRPr="00B82A77" w:rsidRDefault="009E615C" w:rsidP="000E6150">
      <w:pPr>
        <w:pStyle w:val="Nagwek1"/>
        <w:spacing w:after="240"/>
        <w:rPr>
          <w:rFonts w:ascii="Times New Roman" w:eastAsiaTheme="majorEastAsia" w:hAnsi="Times New Roman"/>
          <w:sz w:val="22"/>
          <w:szCs w:val="22"/>
        </w:rPr>
      </w:pPr>
      <w:bookmarkStart w:id="47"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7"/>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8"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lastRenderedPageBreak/>
        <w:t>Program Rozwoju Obszarów Wiejskich 2014 - 2020</w:t>
      </w:r>
    </w:p>
    <w:tbl>
      <w:tblPr>
        <w:tblStyle w:val="Tabela-Siatka"/>
        <w:tblW w:w="0" w:type="auto"/>
        <w:tblLook w:val="04A0" w:firstRow="1" w:lastRow="0" w:firstColumn="1" w:lastColumn="0" w:noHBand="0" w:noVBand="1"/>
      </w:tblPr>
      <w:tblGrid>
        <w:gridCol w:w="4889"/>
        <w:gridCol w:w="4889"/>
      </w:tblGrid>
      <w:tr w:rsidR="009E615C" w:rsidRPr="009E615C" w:rsidTr="009E615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11"/>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9E615C">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45"/>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9E615C">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9E615C">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35"/>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SKPOIiŚ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pPr>
            <w:r w:rsidRPr="009E615C">
              <w:t>1. Komunikacja Funduszy Europejskich wspomaga wykorzystanie środków z POIiŚ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t>Strategia Rozwoju Miasta i Gminy Małogoszcz,</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89"/>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lastRenderedPageBreak/>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SRMiGM</w:t>
            </w:r>
          </w:p>
        </w:tc>
      </w:tr>
      <w:tr w:rsidR="009E615C" w:rsidRPr="009E615C" w:rsidTr="009E615C">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9E615C">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9"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9"/>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50"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50"/>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LSR to z kolei systematyczne badania wartości i cech dokumentu strategicznego, sposobu funkcjonowania LGD oraz efektów realizacji LSR z punktu widzenia przyjętych kryteriów w celu ich usprawnienia. Ewaluacja LSR realizowana będzie w 3 turach, które będą różniły się celami w zależności od etapu realizacji strategii:</w:t>
      </w:r>
    </w:p>
    <w:p w:rsidR="009E615C" w:rsidRPr="009E615C" w:rsidRDefault="009E615C" w:rsidP="00864F5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ex-ante – wstępna ocena dokumentu strategicznego i przyjętego sposobu funkcjonowania LGD. Ocena stopnia prawdopodobieństwa uzyskania planowanych efektów.</w:t>
      </w:r>
    </w:p>
    <w:p w:rsidR="009E615C" w:rsidRPr="009E615C" w:rsidRDefault="009E615C" w:rsidP="00864F5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mid-term – ocena pierwszych efektów wdrażania LSR oraz ocena dotychczasowego funkcjonowania LGD. Sformułowanie rekomendacji, których wdrożenie zabezpieczy osiągnięcie wszystkich założonych celów.</w:t>
      </w:r>
    </w:p>
    <w:p w:rsidR="009E615C" w:rsidRPr="009E615C" w:rsidRDefault="009E615C" w:rsidP="00864F5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ex-post – ocena wszystkich efektów wdrażania LSR oraz ocena funkcjonowania LGD. Ocena działań naprawczych wdrożonych wskutek ewaluacji mid-term. Sformułowanie rekomendacji odnośnie przyszłych działań.</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przez Zarząd LGD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wyznaczony pracownik LGD 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 xml:space="preserve"> przypadku stwierdzenia przez mieszkańców nieprawidłowości w funkcjonowaniu LDG, zarząd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Badania ankietowe mieszkańców obszaru LGD oraz spotkania informacyjno-konsultacyjne realizowane będą w  grudniu każdego roku realizacji LSR, począwszy do grudnia 2016 roku. Raport z monitoringu zostanie opracowany i  poddany konsultacjom społecznym w styczniu każdego roku realizacji LSR, począwszy od stycznia 2017 roku. Raport z monitoringu będzie przekazywany zarządowi LGD do końca stycznia każdego roku realizacji LSR. W latach, w których prowadzona będzie ewaluacja, raport z monitoringu będzie częścią raportu ewaluacyjnego.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Dane zbierane w czasie monitoringu będą na bieżąco udostępniane na stronie internetowej LGD. Plan komunikacji zakłada, że dane te będą uaktualniane co najmniej raz na miesiąc. Dodatkowo, szczegółowe dane dotyczące działalności LGD będą przekazywane mieszkańcom na corocznych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działania</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Postępy w realizacji LSR</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Istotną częścią monitoringu, która zasługuje na osobne omówienie będzie monitoring realizacji projektów grantowych. Lokalna Grupa Działania będzie ponosić bowiem szczególną odpowiedzialność za efekty przedsięwzięć realizowanych przez grantobiorców. Monitorowanie przedsięwzięć w ramach projektów grantowych powinno być przy tym traktowana nie jako kontrola, ale jako wsparcie dla osób je realizujących. W przypadku projektów grantowych zastosowany zostanie monitoring operacyjny, polegający na osobistych kontaktach między pracownikami LGD a osobami realizującymi granty. Pracownicy LGD będą stosować wystandaryzowany formularz kontaktu, w którym będą zapisywać uzyskane od grantobiorców informacje oraz odnotowywać przekazane im rekomendacje. Formularz będzie wypełniany raz w miesiącu dla każdego grantobiorcy w czasie realizacji danego przedsięwzięcia w ramach projektów grantowych. Dopuszcza się możliwość kontaktu telefonicznego z grantobiorcami bądź osobiste spotkania w biurze LGD lub w miejscu realizacji operacji. Pracownicy będą zobowiązani odwiedzić grantobiorców w miejscu realizacji przedsięwzięć co najmniej dwukrotnie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grantobiorcom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Jak zostało to już wspomniane powyżej, badania ewaluacyjne zostaną zrealizowane 3 razy w czasie wdrażania LSR 2014-2020. Zastosowane zostaną następujące kryteria ewaluacyjne:</w:t>
      </w:r>
    </w:p>
    <w:p w:rsidR="009E615C" w:rsidRPr="009E615C" w:rsidRDefault="009E615C" w:rsidP="00864F56">
      <w:pPr>
        <w:widowControl w:val="0"/>
        <w:numPr>
          <w:ilvl w:val="0"/>
          <w:numId w:val="21"/>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Trafność – związek pomiędzy przyjętymi rozwiązaniami (w zakresie celów, przedsięwzięć, sposobu funkcjonowania ŚRLGD) a realnymi potrzebami społeczności lokalnej.</w:t>
      </w:r>
    </w:p>
    <w:p w:rsidR="009E615C" w:rsidRPr="009E615C"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Skuteczność – ocena stopnia, w jakim  osiągnięto zaplanowane cele i przedsięwzięcia.</w:t>
      </w:r>
    </w:p>
    <w:p w:rsidR="009E615C" w:rsidRPr="009E615C"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Efektywność – stosunek uzyskanych efektów do poniesionych nakładów finansowych.</w:t>
      </w:r>
    </w:p>
    <w:p w:rsidR="009E615C" w:rsidRPr="009E615C"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Spójność – stopień kompleksowości (wszechstronności) przedsięwzięć realizowanych w ramach wdrażania LSR.</w:t>
      </w:r>
    </w:p>
    <w:p w:rsidR="009E615C" w:rsidRPr="009E615C"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Użyteczność – planowane i nieplanowane efekty realizacji LSR, stopień zaspokojenia potrzeb beneficjentów.</w:t>
      </w:r>
    </w:p>
    <w:p w:rsidR="009E615C" w:rsidRPr="009E615C"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Trwałość - ocena możliwości i stopnia utrzymania się efektów i wpływu działań po zakończeniu ich realizacji.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ex-ante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badaniach ewaluacyjnych (mid-term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 mid-term i ex-post zostanie powierzone wyspecjalizowanym podmiotom zewnętrznym (niezależnym ekspertom). Decyzję w tym względzie podejmie zarząd LGD na podstawie ofert przedstawionych przez potencjalnych wykonawców. O wyborze najkorzystniejszej oferty w równym stopniu decydować będzie zaproponowana cena oraz doświadczenie oferenta.</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 latach, gdy prowadzona będzie ewaluacja mid-term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realizującego ewaluację. Badania ewaluacyjne będą dodatkowo rozbudowane o wywiady eksperckie (pracownicy biura LGD, przedstawiciele organów LGD, przedstawiciele społeczności lokalnej z 3 sektorów) oraz ankietę internetową wśród wnioskodawców (osób i przedstawicieli podmiotów, które ubiegały się o wsparcie w  ramach realizacji LSR). Wykonawca badań ewaluacyjnych przygotuje raport, który będzie obowiązkowo zawierać dane z monitoringu z ostatniego roku umieszczone w kontekście danych zebranych w poprzednich latach. W latach </w:t>
      </w:r>
      <w:r w:rsidRPr="009E615C">
        <w:rPr>
          <w:rFonts w:ascii="Times New Roman" w:eastAsia="SimSun" w:hAnsi="Times New Roman" w:cs="Mangal"/>
          <w:kern w:val="3"/>
          <w:lang w:eastAsia="zh-CN" w:bidi="hi-IN"/>
        </w:rPr>
        <w:lastRenderedPageBreak/>
        <w:t>prowadzenia badań ewaluacyjnych mod-term i ex-post, spotkania informacyjno-konsultacyjne w ramach monitoringu, których wyniki zostaną wykorzystane do przygotowania raportu przeprowadzone zostaną przez pracowników LGD pod kierunkiem wykonawcy badań ewaluacyjnych.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 obejmować ona będzie raporty z ewaluacji ex-post oraz mid-term (w  przypadku ewaluacji ex-post), raporty z badań dotyczących funkcjonowania LGD w Polsce i regionie, materiały wytworzone przez Ministerstwo Rolnictwa i Urząd Marszałkowski w Kielcach i inne ważne publikacje mogące mieć znaczenie dla rzetelnej i trafnej oceny funkcjonowania LGD i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Badanie ewaluacyjne ex-ante zostaną przeprowadzone samodzielnie przez LGD, a za ich bezpośrednią realizację będzie odpowiedzialny wyznaczony przez Zarząd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ex-ante zostanie przeprowadzona w grudniu 2016 roku przez wyznaczonego pracownika LGD. Badania ewaluacyjne mid-term i ex-post zostaną zrealizowane odpowiednio w listopadzie-grudniu 2018 roku i   w  listopadzie-grudniu 2022.</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1"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1"/>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w:t>
      </w:r>
      <w:r w:rsidRPr="009E615C">
        <w:rPr>
          <w:rFonts w:ascii="Times New Roman" w:eastAsia="SimSun" w:hAnsi="Times New Roman" w:cs="F"/>
          <w:kern w:val="3"/>
          <w:lang w:eastAsia="zh-CN" w:bidi="hi-IN"/>
        </w:rPr>
        <w:lastRenderedPageBreak/>
        <w:t xml:space="preserve">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2" w:name="_Toc452645495"/>
      <w:r w:rsidRPr="00112E9F">
        <w:rPr>
          <w:rFonts w:ascii="Times New Roman" w:hAnsi="Times New Roman"/>
          <w:sz w:val="22"/>
          <w:szCs w:val="22"/>
        </w:rPr>
        <w:t>LITERATURA</w:t>
      </w:r>
      <w:bookmarkEnd w:id="52"/>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(Dz.U.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Przedsiębiorczość i innowacyjność terytorialna. Region w warunkach konkurencji. Wyd. C.H.Beck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1E7922" w:rsidRDefault="003042E0" w:rsidP="001E7922">
      <w:pPr>
        <w:pStyle w:val="Nagwek1"/>
        <w:rPr>
          <w:rFonts w:ascii="Times New Roman" w:eastAsia="SimSun" w:hAnsi="Times New Roman"/>
          <w:color w:val="002060"/>
          <w:sz w:val="24"/>
          <w:szCs w:val="24"/>
          <w:lang w:bidi="hi-IN"/>
        </w:rPr>
      </w:pPr>
      <w:bookmarkStart w:id="53" w:name="_Toc452645496"/>
      <w:r w:rsidRPr="001E7922">
        <w:rPr>
          <w:rFonts w:ascii="Times New Roman" w:eastAsia="SimSun" w:hAnsi="Times New Roman"/>
          <w:color w:val="002060"/>
          <w:sz w:val="24"/>
          <w:szCs w:val="24"/>
          <w:lang w:bidi="hi-IN"/>
        </w:rPr>
        <w:lastRenderedPageBreak/>
        <w:t>Załączniki do LSR</w:t>
      </w:r>
      <w:bookmarkEnd w:id="53"/>
    </w:p>
    <w:p w:rsidR="003042E0" w:rsidRPr="001E7922" w:rsidRDefault="003042E0" w:rsidP="001E7922">
      <w:pPr>
        <w:pStyle w:val="Nagwek2"/>
        <w:numPr>
          <w:ilvl w:val="0"/>
          <w:numId w:val="51"/>
        </w:numPr>
        <w:rPr>
          <w:rFonts w:ascii="Times New Roman" w:hAnsi="Times New Roman" w:cs="Times New Roman"/>
          <w:sz w:val="22"/>
          <w:szCs w:val="22"/>
        </w:rPr>
      </w:pPr>
      <w:bookmarkStart w:id="54" w:name="_Toc452645497"/>
      <w:r w:rsidRPr="001E7922">
        <w:rPr>
          <w:rFonts w:ascii="Times New Roman" w:hAnsi="Times New Roman" w:cs="Times New Roman"/>
          <w:sz w:val="22"/>
          <w:szCs w:val="22"/>
        </w:rPr>
        <w:t>Procedura aktualizacji LSR</w:t>
      </w:r>
      <w:bookmarkEnd w:id="54"/>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794B8F">
      <w:pPr>
        <w:numPr>
          <w:ilvl w:val="0"/>
          <w:numId w:val="56"/>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794B8F">
      <w:pPr>
        <w:numPr>
          <w:ilvl w:val="0"/>
          <w:numId w:val="57"/>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794B8F">
      <w:pPr>
        <w:numPr>
          <w:ilvl w:val="0"/>
          <w:numId w:val="57"/>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794B8F">
      <w:pPr>
        <w:numPr>
          <w:ilvl w:val="0"/>
          <w:numId w:val="56"/>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3042E0" w:rsidRDefault="003042E0" w:rsidP="004601D7">
      <w:pPr>
        <w:pStyle w:val="Nagwek2"/>
        <w:numPr>
          <w:ilvl w:val="0"/>
          <w:numId w:val="53"/>
        </w:numPr>
        <w:spacing w:after="120"/>
        <w:ind w:left="714" w:hanging="357"/>
        <w:rPr>
          <w:rFonts w:ascii="Times New Roman" w:hAnsi="Times New Roman" w:cs="Times New Roman"/>
          <w:sz w:val="22"/>
          <w:szCs w:val="22"/>
        </w:rPr>
      </w:pPr>
      <w:bookmarkStart w:id="55" w:name="_Toc452645498"/>
      <w:r w:rsidRPr="001E7922">
        <w:rPr>
          <w:rFonts w:ascii="Times New Roman" w:hAnsi="Times New Roman" w:cs="Times New Roman"/>
          <w:sz w:val="22"/>
          <w:szCs w:val="22"/>
        </w:rPr>
        <w:lastRenderedPageBreak/>
        <w:t>Procedury dokonywania ewaluacji i monitoringu</w:t>
      </w:r>
      <w:bookmarkEnd w:id="55"/>
    </w:p>
    <w:p w:rsidR="00DF2F05" w:rsidRPr="00121A1E" w:rsidRDefault="00DF2F05" w:rsidP="00121A1E">
      <w:pPr>
        <w:spacing w:after="0"/>
        <w:rPr>
          <w:rFonts w:ascii="Times New Roman" w:hAnsi="Times New Roman" w:cs="Times New Roman"/>
          <w:b/>
          <w:lang w:eastAsia="pl-PL"/>
        </w:rPr>
      </w:pPr>
      <w:bookmarkStart w:id="56" w:name="_Toc442207823"/>
      <w:r w:rsidRPr="00121A1E">
        <w:rPr>
          <w:rFonts w:ascii="Times New Roman" w:hAnsi="Times New Roman" w:cs="Times New Roman"/>
          <w:b/>
          <w:lang w:eastAsia="pl-PL"/>
        </w:rPr>
        <w:t>Procedura dokonywania monitoringu i ewaluacji</w:t>
      </w:r>
      <w:bookmarkEnd w:id="56"/>
    </w:p>
    <w:p w:rsidR="00DF2F05" w:rsidRPr="00DF2F05" w:rsidRDefault="00DF2F05" w:rsidP="00DF2F05">
      <w:pPr>
        <w:spacing w:line="240" w:lineRule="auto"/>
        <w:jc w:val="both"/>
        <w:rPr>
          <w:rFonts w:ascii="Times New Roman" w:eastAsia="Calibri" w:hAnsi="Times New Roman" w:cs="Times New Roman"/>
          <w:lang w:eastAsia="pl-PL"/>
        </w:rPr>
      </w:pPr>
      <w:r w:rsidRPr="00DF2F05">
        <w:rPr>
          <w:rFonts w:ascii="Times New Roman" w:eastAsia="Calibri" w:hAnsi="Times New Roman" w:cs="Times New Roman"/>
          <w:lang w:eastAsia="pl-PL"/>
        </w:rPr>
        <w:t>W poniższej tabeli szczegółowo rozpisano aspekty funkcjonowania i realizacji LSR, które będą podlegać analizie i ocenie w ramach monitoringu.</w:t>
      </w:r>
    </w:p>
    <w:tbl>
      <w:tblPr>
        <w:tblW w:w="9072" w:type="dxa"/>
        <w:tblInd w:w="856" w:type="dxa"/>
        <w:tblLayout w:type="fixed"/>
        <w:tblCellMar>
          <w:left w:w="10" w:type="dxa"/>
          <w:right w:w="10" w:type="dxa"/>
        </w:tblCellMar>
        <w:tblLook w:val="0000" w:firstRow="0" w:lastRow="0" w:firstColumn="0" w:lastColumn="0" w:noHBand="0" w:noVBand="0"/>
      </w:tblPr>
      <w:tblGrid>
        <w:gridCol w:w="1756"/>
        <w:gridCol w:w="3658"/>
        <w:gridCol w:w="3658"/>
      </w:tblGrid>
      <w:tr w:rsidR="00DF2F05" w:rsidRPr="00DF2F05" w:rsidTr="001E7922">
        <w:trPr>
          <w:trHeight w:val="798"/>
        </w:trPr>
        <w:tc>
          <w:tcPr>
            <w:tcW w:w="1756" w:type="dxa"/>
            <w:tcBorders>
              <w:top w:val="single" w:sz="2" w:space="0" w:color="000000"/>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LineNumbers/>
              <w:suppressAutoHyphens/>
              <w:autoSpaceDN w:val="0"/>
              <w:spacing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Elementy podlegające monitorowaniu</w:t>
            </w:r>
          </w:p>
        </w:tc>
        <w:tc>
          <w:tcPr>
            <w:tcW w:w="3658" w:type="dxa"/>
            <w:tcBorders>
              <w:top w:val="single" w:sz="2" w:space="0" w:color="000000"/>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LineNumbers/>
              <w:suppressAutoHyphens/>
              <w:autoSpaceDN w:val="0"/>
              <w:spacing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Oceniane aspekty</w:t>
            </w:r>
          </w:p>
        </w:tc>
        <w:tc>
          <w:tcPr>
            <w:tcW w:w="36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F2F05">
            <w:pPr>
              <w:suppressLineNumbers/>
              <w:suppressAutoHyphens/>
              <w:autoSpaceDN w:val="0"/>
              <w:spacing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Źródła danych</w:t>
            </w:r>
          </w:p>
        </w:tc>
      </w:tr>
      <w:tr w:rsidR="00DF2F05" w:rsidRPr="00DF2F05" w:rsidTr="00DF2F05">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Funkcjonowanie LGD i animacja</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szkoleń dla pracowników LGD</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szkoleń dla organów LGD</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Efektywność doradztwa w biurze LGD</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 xml:space="preserve">Organizacja spotkań informacyjno-konsultacyjnych z mieszkańcami </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Postępy w realizacji planu komunikacji,</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Liczba porad i charakter doradztwa świadczonego w biurze LGD,</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Ocena świadczonego doradztwa</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zebrane z prowadzonych konkursów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Badania ankietowe (osoby korzystające z doradztwa, osoby uczestniczące w spotkaniach konsultacyjno-informacyjnych, mieszkańcy obszaru LGD)</w:t>
            </w:r>
          </w:p>
        </w:tc>
      </w:tr>
      <w:tr w:rsidR="00DF2F05" w:rsidRPr="00DF2F05" w:rsidTr="001E7922">
        <w:trPr>
          <w:trHeight w:val="1008"/>
        </w:trPr>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planu działania</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Zgodność realizacji działań i naborów z harmonogram</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Przestrzeganie przyjętych procedur</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zebrane z prowadzonych konkursów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tc>
      </w:tr>
      <w:tr w:rsidR="00DF2F05" w:rsidRPr="00DF2F05" w:rsidTr="001E7922">
        <w:trPr>
          <w:trHeight w:val="2641"/>
        </w:trPr>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LSR</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Stopień osiągnięcia założonych wartości wskaźników (rezultatów i produktów)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dzi</w:t>
            </w:r>
            <w:r w:rsidR="006929BC">
              <w:rPr>
                <w:rFonts w:ascii="Times New Roman" w:eastAsia="Calibri" w:hAnsi="Times New Roman" w:cs="Times New Roman"/>
                <w:color w:val="000000"/>
                <w:kern w:val="3"/>
                <w:lang w:bidi="en-US"/>
              </w:rPr>
              <w:t>ałań skierowanych do grupy defa</w:t>
            </w:r>
            <w:r w:rsidRPr="00DF2F05">
              <w:rPr>
                <w:rFonts w:ascii="Times New Roman" w:eastAsia="Calibri" w:hAnsi="Times New Roman" w:cs="Times New Roman"/>
                <w:color w:val="000000"/>
                <w:kern w:val="3"/>
                <w:lang w:bidi="en-US"/>
              </w:rPr>
              <w:t>w</w:t>
            </w:r>
            <w:r w:rsidR="006929BC">
              <w:rPr>
                <w:rFonts w:ascii="Times New Roman" w:eastAsia="Calibri" w:hAnsi="Times New Roman" w:cs="Times New Roman"/>
                <w:color w:val="000000"/>
                <w:kern w:val="3"/>
                <w:lang w:bidi="en-US"/>
              </w:rPr>
              <w:t>or</w:t>
            </w:r>
            <w:r w:rsidRPr="00DF2F05">
              <w:rPr>
                <w:rFonts w:ascii="Times New Roman" w:eastAsia="Calibri" w:hAnsi="Times New Roman" w:cs="Times New Roman"/>
                <w:color w:val="000000"/>
                <w:kern w:val="3"/>
                <w:lang w:bidi="en-US"/>
              </w:rPr>
              <w:t>yzowanej</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Ocena skuteczności stosowanych kryteriów wyboru</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zebrane z prowadzonych konkursów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Sprawozdania beneficjentów</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Monitoring operacyjny</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Spotkania informacyjno-konsultacyjne</w:t>
            </w:r>
          </w:p>
        </w:tc>
      </w:tr>
      <w:tr w:rsidR="00DF2F05" w:rsidRPr="00DF2F05" w:rsidTr="001E7922">
        <w:trPr>
          <w:trHeight w:val="1377"/>
        </w:trPr>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projektów grantowych</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Postępy w realizacji projektów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Adekwatność poniesionych kosztów w stosunku do zrealizowanych zadań</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Dokumentacja projektów</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Monitoring operacyjny</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Sprawozdania grantobiorców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tc>
      </w:tr>
      <w:tr w:rsidR="00DF2F05" w:rsidRPr="00DF2F05" w:rsidTr="001E7922">
        <w:trPr>
          <w:trHeight w:val="1398"/>
        </w:trPr>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Budżet LGD</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Stopień wykorzystania funduszy</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Wysokość zakontraktowanych środków</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zebrane z prowadzonych konkursów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Sprawozdania beneficjentów</w:t>
            </w:r>
          </w:p>
        </w:tc>
      </w:tr>
      <w:tr w:rsidR="00DF2F05" w:rsidRPr="00DF2F05" w:rsidTr="001E7922">
        <w:trPr>
          <w:trHeight w:val="1291"/>
        </w:trPr>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lastRenderedPageBreak/>
              <w:t>Funkcjonowanie organów LGD</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Częstotliwość i regularność spotkań organów LGD,</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Frekwencja na spotkaniach organów LGD</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1E7922" w:rsidRDefault="00DF2F05" w:rsidP="001E7922">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tc>
      </w:tr>
      <w:tr w:rsidR="00DF2F05" w:rsidRPr="00DF2F05" w:rsidTr="001E7922">
        <w:trPr>
          <w:trHeight w:val="4573"/>
        </w:trPr>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planu komunikacyjnego</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Liczba i charakter działań promocyjnych podjętych przez LGD,</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Liczba i charakter uczestnictwa w działaniach zewnętrznych wobec LGD (w tym wydarzeniach lokalnych i ponadlokalnych</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wskaźników planu komunikacyjnego</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Jakościowe rezultaty realizacji planu komunikacyjnego</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Efektywność działań komunikacyjnych</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Stopień rozpoznawalności LGD wśród mieszkańców obszaru</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Statystyki stron internetowych i kanałów w mediach społecznościowych</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Badania ankietowe mieszkańców obszaru</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Monitoring operacyjny</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Spotkania informacyjno-konsultacyjne</w:t>
            </w:r>
          </w:p>
        </w:tc>
      </w:tr>
    </w:tbl>
    <w:p w:rsidR="00DF2F05" w:rsidRPr="00DF2F05" w:rsidRDefault="00DF2F05" w:rsidP="00DF2F05">
      <w:pPr>
        <w:spacing w:line="240" w:lineRule="auto"/>
        <w:jc w:val="both"/>
        <w:rPr>
          <w:rFonts w:ascii="Times New Roman" w:eastAsia="Calibri" w:hAnsi="Times New Roman" w:cs="Times New Roman"/>
          <w:lang w:eastAsia="pl-PL"/>
        </w:rPr>
      </w:pPr>
      <w:r w:rsidRPr="00DF2F05">
        <w:rPr>
          <w:rFonts w:ascii="Times New Roman" w:eastAsia="Calibri" w:hAnsi="Times New Roman" w:cs="Times New Roman"/>
          <w:lang w:eastAsia="pl-PL"/>
        </w:rPr>
        <w:t>Sposoby udostępniania mieszkańcom obszaru LGD danych gromadzonych w ramach monitoringu:</w:t>
      </w:r>
    </w:p>
    <w:p w:rsidR="00DF2F05" w:rsidRPr="00DF2F05" w:rsidRDefault="00DF2F05" w:rsidP="00DA3854">
      <w:pPr>
        <w:numPr>
          <w:ilvl w:val="0"/>
          <w:numId w:val="45"/>
        </w:numPr>
        <w:spacing w:line="240" w:lineRule="auto"/>
        <w:contextualSpacing/>
        <w:jc w:val="both"/>
        <w:rPr>
          <w:rFonts w:ascii="Times New Roman" w:eastAsia="Calibri" w:hAnsi="Times New Roman" w:cs="Times New Roman"/>
          <w:lang w:eastAsia="pl-PL"/>
        </w:rPr>
      </w:pPr>
      <w:r w:rsidRPr="00DF2F05">
        <w:rPr>
          <w:rFonts w:ascii="Times New Roman" w:eastAsia="Calibri" w:hAnsi="Times New Roman" w:cs="Times New Roman"/>
          <w:lang w:eastAsia="pl-PL"/>
        </w:rPr>
        <w:t>Strona internetowa LGD</w:t>
      </w:r>
    </w:p>
    <w:p w:rsidR="00DF2F05" w:rsidRPr="00DF2F05" w:rsidRDefault="00DF2F05" w:rsidP="00DA3854">
      <w:pPr>
        <w:numPr>
          <w:ilvl w:val="0"/>
          <w:numId w:val="45"/>
        </w:numPr>
        <w:spacing w:line="240" w:lineRule="auto"/>
        <w:contextualSpacing/>
        <w:jc w:val="both"/>
        <w:rPr>
          <w:rFonts w:ascii="Times New Roman" w:eastAsia="Calibri" w:hAnsi="Times New Roman" w:cs="Times New Roman"/>
          <w:lang w:eastAsia="pl-PL"/>
        </w:rPr>
      </w:pPr>
      <w:r w:rsidRPr="00DF2F05">
        <w:rPr>
          <w:rFonts w:ascii="Times New Roman" w:eastAsia="Calibri" w:hAnsi="Times New Roman" w:cs="Times New Roman"/>
          <w:lang w:eastAsia="pl-PL"/>
        </w:rPr>
        <w:t>Profil na portalu społecznościowym Facebook</w:t>
      </w:r>
    </w:p>
    <w:p w:rsidR="00DF2F05" w:rsidRPr="00DF2F05" w:rsidRDefault="00DF2F05" w:rsidP="00DA3854">
      <w:pPr>
        <w:numPr>
          <w:ilvl w:val="0"/>
          <w:numId w:val="45"/>
        </w:numPr>
        <w:spacing w:line="240" w:lineRule="auto"/>
        <w:contextualSpacing/>
        <w:jc w:val="both"/>
        <w:rPr>
          <w:rFonts w:ascii="Times New Roman" w:eastAsia="Calibri" w:hAnsi="Times New Roman" w:cs="Times New Roman"/>
          <w:lang w:eastAsia="pl-PL"/>
        </w:rPr>
      </w:pPr>
      <w:r w:rsidRPr="00DF2F05">
        <w:rPr>
          <w:rFonts w:ascii="Times New Roman" w:eastAsia="Calibri" w:hAnsi="Times New Roman" w:cs="Times New Roman"/>
          <w:lang w:eastAsia="pl-PL"/>
        </w:rPr>
        <w:t>Spotkania informacyjno-konsultacyjne, w tym zwłaszcza doroczne w spotkania zawierające część warsztatową poświęconą ocenie danych zgromadzonych w czasie monitoringu.</w:t>
      </w:r>
    </w:p>
    <w:p w:rsidR="00DF2F05" w:rsidRPr="00DF2F05" w:rsidRDefault="00DF2F05" w:rsidP="00DA3854">
      <w:pPr>
        <w:numPr>
          <w:ilvl w:val="0"/>
          <w:numId w:val="45"/>
        </w:numPr>
        <w:spacing w:line="240" w:lineRule="auto"/>
        <w:contextualSpacing/>
        <w:jc w:val="both"/>
        <w:rPr>
          <w:rFonts w:ascii="Times New Roman" w:eastAsia="Calibri" w:hAnsi="Times New Roman" w:cs="Times New Roman"/>
          <w:lang w:eastAsia="pl-PL"/>
        </w:rPr>
      </w:pPr>
      <w:r w:rsidRPr="00DF2F05">
        <w:rPr>
          <w:rFonts w:ascii="Times New Roman" w:eastAsia="Calibri" w:hAnsi="Times New Roman" w:cs="Times New Roman"/>
          <w:lang w:eastAsia="pl-PL"/>
        </w:rPr>
        <w:t>Newsletter</w:t>
      </w:r>
    </w:p>
    <w:p w:rsidR="00DF2F05" w:rsidRPr="00DF2F05" w:rsidRDefault="00DF2F05" w:rsidP="00DA3854">
      <w:pPr>
        <w:numPr>
          <w:ilvl w:val="0"/>
          <w:numId w:val="45"/>
        </w:numPr>
        <w:spacing w:line="240" w:lineRule="auto"/>
        <w:contextualSpacing/>
        <w:jc w:val="both"/>
        <w:rPr>
          <w:rFonts w:ascii="Times New Roman" w:eastAsia="Calibri" w:hAnsi="Times New Roman" w:cs="Times New Roman"/>
          <w:lang w:eastAsia="pl-PL"/>
        </w:rPr>
      </w:pPr>
      <w:r w:rsidRPr="00DF2F05">
        <w:rPr>
          <w:rFonts w:ascii="Times New Roman" w:eastAsia="Calibri" w:hAnsi="Times New Roman" w:cs="Times New Roman"/>
          <w:lang w:eastAsia="pl-PL"/>
        </w:rPr>
        <w:t>Komunikacja bezpośrednia (w czasie doradztwa w biurze, wizji lokalnych, imprez lokalnych).</w:t>
      </w:r>
    </w:p>
    <w:p w:rsidR="00DF2F05" w:rsidRPr="00DF2F05" w:rsidRDefault="00DF2F05" w:rsidP="00DF2F05">
      <w:pPr>
        <w:spacing w:line="240" w:lineRule="auto"/>
        <w:jc w:val="both"/>
        <w:rPr>
          <w:rFonts w:ascii="Times New Roman" w:eastAsia="Calibri" w:hAnsi="Times New Roman" w:cs="Times New Roman"/>
          <w:lang w:eastAsia="pl-PL"/>
        </w:rPr>
      </w:pPr>
      <w:r w:rsidRPr="00DF2F05">
        <w:rPr>
          <w:rFonts w:ascii="Times New Roman" w:eastAsia="Calibri" w:hAnsi="Times New Roman" w:cs="Times New Roman"/>
          <w:lang w:eastAsia="pl-PL"/>
        </w:rPr>
        <w:t xml:space="preserve">W rozdziale XII LSR przedstawione zostały kryteria ewaluacyjne, które zostaną wykorzystane do badania i oceny funkcjonowania LGD. W poniższej tabeli dokonano powiązania kryteriów z poszczególnymi turami badań ewaluacyjnych, pytaniami badawczymi oraz technikami pozyskiwania danych. </w:t>
      </w:r>
    </w:p>
    <w:tbl>
      <w:tblPr>
        <w:tblStyle w:val="Tabela-Siatka2"/>
        <w:tblW w:w="0" w:type="auto"/>
        <w:tblInd w:w="743" w:type="dxa"/>
        <w:tblLook w:val="04A0" w:firstRow="1" w:lastRow="0" w:firstColumn="1" w:lastColumn="0" w:noHBand="0" w:noVBand="1"/>
      </w:tblPr>
      <w:tblGrid>
        <w:gridCol w:w="1683"/>
        <w:gridCol w:w="4687"/>
        <w:gridCol w:w="2943"/>
      </w:tblGrid>
      <w:tr w:rsidR="00DF2F05" w:rsidRPr="00DF2F05" w:rsidTr="00DF2F05">
        <w:tc>
          <w:tcPr>
            <w:tcW w:w="1683" w:type="dxa"/>
          </w:tcPr>
          <w:p w:rsidR="00DF2F05" w:rsidRPr="00DF2F05" w:rsidRDefault="00DF2F05" w:rsidP="00DF2F05">
            <w:pPr>
              <w:spacing w:after="200"/>
              <w:rPr>
                <w:b/>
                <w:color w:val="000000"/>
                <w:sz w:val="22"/>
                <w:szCs w:val="22"/>
                <w:lang w:val="pl-PL"/>
              </w:rPr>
            </w:pPr>
            <w:r w:rsidRPr="00DF2F05">
              <w:rPr>
                <w:b/>
                <w:color w:val="000000"/>
                <w:sz w:val="22"/>
                <w:szCs w:val="22"/>
                <w:lang w:val="pl-PL"/>
              </w:rPr>
              <w:t>Tura badań ewaluacyjnych oraz podmiot odpowiedzialny</w:t>
            </w:r>
          </w:p>
        </w:tc>
        <w:tc>
          <w:tcPr>
            <w:tcW w:w="4687" w:type="dxa"/>
          </w:tcPr>
          <w:p w:rsidR="00DF2F05" w:rsidRPr="00DF2F05" w:rsidRDefault="00DF2F05" w:rsidP="00DF2F05">
            <w:pPr>
              <w:spacing w:after="200"/>
              <w:rPr>
                <w:b/>
                <w:color w:val="000000"/>
                <w:sz w:val="22"/>
                <w:szCs w:val="22"/>
                <w:lang w:val="pl-PL"/>
              </w:rPr>
            </w:pPr>
            <w:r w:rsidRPr="00DF2F05">
              <w:rPr>
                <w:b/>
                <w:color w:val="000000"/>
                <w:sz w:val="22"/>
                <w:szCs w:val="22"/>
                <w:lang w:val="pl-PL"/>
              </w:rPr>
              <w:t>Kryteria ewaluacyjne i główne pytania badawcze</w:t>
            </w:r>
          </w:p>
        </w:tc>
        <w:tc>
          <w:tcPr>
            <w:tcW w:w="2943" w:type="dxa"/>
          </w:tcPr>
          <w:p w:rsidR="00DF2F05" w:rsidRPr="00DF2F05" w:rsidRDefault="00DF2F05" w:rsidP="00DF2F05">
            <w:pPr>
              <w:spacing w:after="200"/>
              <w:rPr>
                <w:b/>
                <w:color w:val="000000"/>
                <w:sz w:val="22"/>
                <w:szCs w:val="22"/>
              </w:rPr>
            </w:pPr>
            <w:r w:rsidRPr="00DF2F05">
              <w:rPr>
                <w:b/>
                <w:color w:val="000000"/>
                <w:sz w:val="22"/>
                <w:szCs w:val="22"/>
              </w:rPr>
              <w:t>Techniki badawcze</w:t>
            </w:r>
          </w:p>
        </w:tc>
      </w:tr>
      <w:tr w:rsidR="00DF2F05" w:rsidRPr="00DF2F05" w:rsidTr="001E7922">
        <w:trPr>
          <w:trHeight w:val="2612"/>
        </w:trPr>
        <w:tc>
          <w:tcPr>
            <w:tcW w:w="1683" w:type="dxa"/>
          </w:tcPr>
          <w:p w:rsidR="00DF2F05" w:rsidRPr="00DF2F05" w:rsidRDefault="00DF2F05" w:rsidP="00DF2F05">
            <w:pPr>
              <w:spacing w:after="200"/>
              <w:rPr>
                <w:color w:val="000000"/>
                <w:sz w:val="22"/>
                <w:szCs w:val="22"/>
                <w:lang w:val="pl-PL"/>
              </w:rPr>
            </w:pPr>
            <w:r w:rsidRPr="00DF2F05">
              <w:rPr>
                <w:color w:val="000000"/>
                <w:sz w:val="22"/>
                <w:szCs w:val="22"/>
                <w:lang w:val="pl-PL"/>
              </w:rPr>
              <w:t>Ewaluacja ex-ante – pracownicy i zarząd LGD (ocena własna)</w:t>
            </w:r>
          </w:p>
        </w:tc>
        <w:tc>
          <w:tcPr>
            <w:tcW w:w="4687" w:type="dxa"/>
          </w:tcPr>
          <w:p w:rsidR="00DF2F05" w:rsidRPr="00DF2F05" w:rsidRDefault="00DF2F05" w:rsidP="00DF2F05">
            <w:pPr>
              <w:tabs>
                <w:tab w:val="right" w:pos="2805"/>
              </w:tabs>
              <w:spacing w:after="200"/>
              <w:rPr>
                <w:b/>
                <w:color w:val="000000"/>
                <w:sz w:val="22"/>
                <w:szCs w:val="22"/>
                <w:lang w:val="pl-PL"/>
              </w:rPr>
            </w:pPr>
            <w:r w:rsidRPr="00DF2F05">
              <w:rPr>
                <w:b/>
                <w:color w:val="000000"/>
                <w:sz w:val="22"/>
                <w:szCs w:val="22"/>
                <w:lang w:val="pl-PL"/>
              </w:rPr>
              <w:t>Trafność</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Jakie idee przyświecały wyborowi celów? Czy przyjęte założenia były poparte rzetelną diagnozą?</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W jakim stopniu uwzględniono głos społeczności lokalnej przy wyborze celów?</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Ocena powiązania celów LSR z celami szczegółowymi PROW.</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Ocena przyjętych rozwiązań w zakresie funkcjonowania LGD, w tym świadczonego doradztwa i aktywizacji społeczności, pod względem:</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lastRenderedPageBreak/>
              <w:t>•</w:t>
            </w:r>
            <w:r w:rsidRPr="00DF2F05">
              <w:rPr>
                <w:color w:val="000000"/>
                <w:sz w:val="22"/>
                <w:szCs w:val="22"/>
                <w:lang w:val="pl-PL"/>
              </w:rPr>
              <w:tab/>
              <w:t xml:space="preserve">jego zgodności z zasadami realizacji RLKS </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w:t>
            </w:r>
            <w:r w:rsidRPr="00DF2F05">
              <w:rPr>
                <w:color w:val="000000"/>
                <w:sz w:val="22"/>
                <w:szCs w:val="22"/>
                <w:lang w:val="pl-PL"/>
              </w:rPr>
              <w:tab/>
              <w:t>oczekiwań mieszkańców obszaru LGD.</w:t>
            </w:r>
            <w:r w:rsidRPr="00DF2F05">
              <w:rPr>
                <w:color w:val="000000"/>
                <w:sz w:val="22"/>
                <w:szCs w:val="22"/>
                <w:lang w:val="pl-PL"/>
              </w:rPr>
              <w:tab/>
            </w:r>
          </w:p>
          <w:p w:rsidR="00DF2F05" w:rsidRPr="00DF2F05" w:rsidRDefault="00DF2F05" w:rsidP="00DF2F05">
            <w:pPr>
              <w:tabs>
                <w:tab w:val="right" w:pos="2805"/>
              </w:tabs>
              <w:spacing w:after="200"/>
              <w:rPr>
                <w:color w:val="000000"/>
                <w:sz w:val="22"/>
                <w:szCs w:val="22"/>
                <w:lang w:val="pl-PL"/>
              </w:rPr>
            </w:pPr>
            <w:r w:rsidRPr="00DF2F05">
              <w:rPr>
                <w:b/>
                <w:color w:val="000000"/>
                <w:sz w:val="22"/>
                <w:szCs w:val="22"/>
                <w:lang w:val="pl-PL"/>
              </w:rPr>
              <w:t>Spójność</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Ocena spójności LSR i planowanych działań z innymi strategiami i programami obejmującymi obszar realizacji LSR</w:t>
            </w:r>
          </w:p>
        </w:tc>
        <w:tc>
          <w:tcPr>
            <w:tcW w:w="2943" w:type="dxa"/>
          </w:tcPr>
          <w:p w:rsidR="00DF2F05" w:rsidRPr="00DF2F05" w:rsidRDefault="00DF2F05" w:rsidP="00DF2F05">
            <w:pPr>
              <w:spacing w:after="200"/>
              <w:rPr>
                <w:color w:val="000000"/>
                <w:sz w:val="22"/>
                <w:szCs w:val="22"/>
              </w:rPr>
            </w:pPr>
            <w:r w:rsidRPr="00DF2F05">
              <w:rPr>
                <w:color w:val="000000"/>
                <w:sz w:val="22"/>
                <w:szCs w:val="22"/>
              </w:rPr>
              <w:lastRenderedPageBreak/>
              <w:t>Analiza danych zastanych</w:t>
            </w:r>
          </w:p>
        </w:tc>
      </w:tr>
      <w:tr w:rsidR="00DF2F05" w:rsidRPr="00DF2F05" w:rsidTr="00DF2F05">
        <w:tc>
          <w:tcPr>
            <w:tcW w:w="1683" w:type="dxa"/>
          </w:tcPr>
          <w:p w:rsidR="00DF2F05" w:rsidRPr="00DF2F05" w:rsidRDefault="00DF2F05" w:rsidP="00DF2F05">
            <w:pPr>
              <w:spacing w:after="200"/>
              <w:rPr>
                <w:color w:val="000000"/>
                <w:sz w:val="22"/>
                <w:szCs w:val="22"/>
                <w:lang w:val="pl-PL"/>
              </w:rPr>
            </w:pPr>
            <w:r w:rsidRPr="00DF2F05">
              <w:rPr>
                <w:color w:val="000000"/>
                <w:sz w:val="22"/>
                <w:szCs w:val="22"/>
                <w:lang w:val="pl-PL"/>
              </w:rPr>
              <w:lastRenderedPageBreak/>
              <w:t>Ewaluacja mid-term – zewnętrzni, niezależni eksperci</w:t>
            </w:r>
          </w:p>
        </w:tc>
        <w:tc>
          <w:tcPr>
            <w:tcW w:w="4687" w:type="dxa"/>
          </w:tcPr>
          <w:p w:rsidR="00DF2F05" w:rsidRPr="00DF2F05" w:rsidRDefault="00DF2F05" w:rsidP="00DF2F05">
            <w:pPr>
              <w:spacing w:after="200"/>
              <w:rPr>
                <w:b/>
                <w:color w:val="000000"/>
                <w:sz w:val="22"/>
                <w:szCs w:val="22"/>
                <w:lang w:val="pl-PL"/>
              </w:rPr>
            </w:pPr>
            <w:r w:rsidRPr="00DF2F05">
              <w:rPr>
                <w:b/>
                <w:color w:val="000000"/>
                <w:sz w:val="22"/>
                <w:szCs w:val="22"/>
                <w:lang w:val="pl-PL"/>
              </w:rPr>
              <w:t>Trafność, spójność, efektywność, skuteczność, użyteczność (pytania badawcze dla kryteriów – jak powyżej)</w:t>
            </w:r>
          </w:p>
        </w:tc>
        <w:tc>
          <w:tcPr>
            <w:tcW w:w="2943" w:type="dxa"/>
          </w:tcPr>
          <w:p w:rsidR="00DF2F05" w:rsidRPr="00DF2F05" w:rsidRDefault="00DF2F05" w:rsidP="00DF2F05">
            <w:pPr>
              <w:spacing w:after="200"/>
              <w:rPr>
                <w:color w:val="000000"/>
                <w:sz w:val="22"/>
                <w:szCs w:val="22"/>
                <w:lang w:val="pl-PL"/>
              </w:rPr>
            </w:pPr>
            <w:r w:rsidRPr="00DF2F05">
              <w:rPr>
                <w:color w:val="000000"/>
                <w:sz w:val="22"/>
                <w:szCs w:val="22"/>
                <w:lang w:val="pl-PL"/>
              </w:rPr>
              <w:t>Analiza danych zastanych</w:t>
            </w:r>
          </w:p>
          <w:p w:rsidR="00DF2F05" w:rsidRPr="00DF2F05" w:rsidRDefault="00DF2F05" w:rsidP="00DF2F05">
            <w:pPr>
              <w:spacing w:after="200"/>
              <w:rPr>
                <w:color w:val="000000"/>
                <w:sz w:val="22"/>
                <w:szCs w:val="22"/>
                <w:lang w:val="pl-PL"/>
              </w:rPr>
            </w:pPr>
            <w:r w:rsidRPr="00DF2F05">
              <w:rPr>
                <w:color w:val="000000"/>
                <w:sz w:val="22"/>
                <w:szCs w:val="22"/>
                <w:lang w:val="pl-PL"/>
              </w:rPr>
              <w:t>Badania ankietowe wnioskodawców</w:t>
            </w:r>
          </w:p>
          <w:p w:rsidR="00DF2F05" w:rsidRPr="00DF2F05" w:rsidRDefault="00DF2F05" w:rsidP="00DF2F05">
            <w:pPr>
              <w:spacing w:after="200"/>
              <w:rPr>
                <w:color w:val="000000"/>
                <w:sz w:val="22"/>
                <w:szCs w:val="22"/>
                <w:lang w:val="pl-PL"/>
              </w:rPr>
            </w:pPr>
            <w:r w:rsidRPr="00DF2F05">
              <w:rPr>
                <w:color w:val="000000"/>
                <w:sz w:val="22"/>
                <w:szCs w:val="22"/>
                <w:lang w:val="pl-PL"/>
              </w:rPr>
              <w:t>Badania ankietowe mieszkańców obszaru LGD</w:t>
            </w:r>
          </w:p>
          <w:p w:rsidR="00DF2F05" w:rsidRPr="00DF2F05" w:rsidRDefault="00DF2F05" w:rsidP="00DF2F05">
            <w:pPr>
              <w:spacing w:after="200"/>
              <w:rPr>
                <w:color w:val="000000"/>
                <w:sz w:val="22"/>
                <w:szCs w:val="22"/>
                <w:lang w:val="pl-PL"/>
              </w:rPr>
            </w:pPr>
            <w:r w:rsidRPr="00DF2F05">
              <w:rPr>
                <w:color w:val="000000"/>
                <w:sz w:val="22"/>
                <w:szCs w:val="22"/>
                <w:lang w:val="pl-PL"/>
              </w:rPr>
              <w:t>Wywiady eksperckie (w tym wywiady z pracownikami biura oraz przedstawicielami organów LGD)</w:t>
            </w:r>
          </w:p>
          <w:p w:rsidR="00DF2F05" w:rsidRPr="00DF2F05" w:rsidRDefault="00DF2F05" w:rsidP="00DF2F05">
            <w:pPr>
              <w:spacing w:after="200"/>
              <w:rPr>
                <w:color w:val="000000"/>
                <w:sz w:val="22"/>
                <w:szCs w:val="22"/>
                <w:lang w:val="pl-PL"/>
              </w:rPr>
            </w:pPr>
            <w:r w:rsidRPr="00DF2F05">
              <w:rPr>
                <w:color w:val="000000"/>
                <w:sz w:val="22"/>
                <w:szCs w:val="22"/>
                <w:lang w:val="pl-PL"/>
              </w:rPr>
              <w:t>Warsztaty partycypacyjne dla mieszkańców gmin LGD (w ramach dorocznych spotkań informacyjno-konsultacyjnych)</w:t>
            </w:r>
          </w:p>
        </w:tc>
      </w:tr>
      <w:tr w:rsidR="00DF2F05" w:rsidRPr="00DF2F05" w:rsidTr="001E7922">
        <w:trPr>
          <w:trHeight w:val="4346"/>
        </w:trPr>
        <w:tc>
          <w:tcPr>
            <w:tcW w:w="1683" w:type="dxa"/>
          </w:tcPr>
          <w:p w:rsidR="00DF2F05" w:rsidRPr="00DF2F05" w:rsidRDefault="00DF2F05" w:rsidP="00DF2F05">
            <w:pPr>
              <w:spacing w:after="200"/>
              <w:rPr>
                <w:color w:val="000000"/>
                <w:sz w:val="22"/>
                <w:szCs w:val="22"/>
                <w:lang w:val="pl-PL"/>
              </w:rPr>
            </w:pPr>
            <w:r w:rsidRPr="00DF2F05">
              <w:rPr>
                <w:color w:val="000000"/>
                <w:sz w:val="22"/>
                <w:szCs w:val="22"/>
                <w:lang w:val="pl-PL"/>
              </w:rPr>
              <w:t>Ewaluacja ex-post - zewnętrzni, niezależni eksperci</w:t>
            </w:r>
          </w:p>
        </w:tc>
        <w:tc>
          <w:tcPr>
            <w:tcW w:w="4687" w:type="dxa"/>
          </w:tcPr>
          <w:p w:rsidR="00DF2F05" w:rsidRPr="00DF2F05" w:rsidRDefault="00DF2F05" w:rsidP="00DF2F05">
            <w:pPr>
              <w:spacing w:after="200"/>
              <w:rPr>
                <w:b/>
                <w:color w:val="000000"/>
                <w:sz w:val="22"/>
                <w:szCs w:val="22"/>
                <w:lang w:val="pl-PL"/>
              </w:rPr>
            </w:pPr>
            <w:r w:rsidRPr="00DF2F05">
              <w:rPr>
                <w:b/>
                <w:color w:val="000000"/>
                <w:sz w:val="22"/>
                <w:szCs w:val="22"/>
                <w:lang w:val="pl-PL"/>
              </w:rPr>
              <w:t>Efektywność, skuteczność, użyteczność (pytania badawcze dla kryteriów – jak powyżej).</w:t>
            </w:r>
          </w:p>
          <w:p w:rsidR="00DF2F05" w:rsidRPr="00DF2F05" w:rsidRDefault="00DF2F05" w:rsidP="00DF2F05">
            <w:pPr>
              <w:spacing w:after="200"/>
              <w:rPr>
                <w:b/>
                <w:color w:val="000000"/>
                <w:sz w:val="22"/>
                <w:szCs w:val="22"/>
                <w:lang w:val="pl-PL"/>
              </w:rPr>
            </w:pPr>
            <w:r w:rsidRPr="00DF2F05">
              <w:rPr>
                <w:b/>
                <w:color w:val="000000"/>
                <w:sz w:val="22"/>
                <w:szCs w:val="22"/>
                <w:lang w:val="pl-PL"/>
              </w:rPr>
              <w:t>Komplementarność</w:t>
            </w:r>
          </w:p>
          <w:p w:rsidR="00DF2F05" w:rsidRPr="00DF2F05" w:rsidRDefault="00DF2F05" w:rsidP="00DF2F05">
            <w:pPr>
              <w:spacing w:after="200"/>
              <w:rPr>
                <w:color w:val="000000"/>
                <w:sz w:val="22"/>
                <w:szCs w:val="22"/>
                <w:lang w:val="pl-PL"/>
              </w:rPr>
            </w:pPr>
            <w:r w:rsidRPr="00DF2F05">
              <w:rPr>
                <w:color w:val="000000"/>
                <w:sz w:val="22"/>
                <w:szCs w:val="22"/>
                <w:lang w:val="pl-PL"/>
              </w:rPr>
              <w:t>Czy działania realizowane w toku wdrażania LSR uzupełniały się z innymi programami obejmującymi obszar LGD?</w:t>
            </w:r>
          </w:p>
          <w:p w:rsidR="00DF2F05" w:rsidRPr="00DF2F05" w:rsidRDefault="00DF2F05" w:rsidP="00DF2F05">
            <w:pPr>
              <w:spacing w:after="200"/>
              <w:rPr>
                <w:color w:val="000000"/>
                <w:sz w:val="22"/>
                <w:szCs w:val="22"/>
                <w:lang w:val="pl-PL"/>
              </w:rPr>
            </w:pPr>
            <w:r w:rsidRPr="00DF2F05">
              <w:rPr>
                <w:color w:val="000000"/>
                <w:sz w:val="22"/>
                <w:szCs w:val="22"/>
                <w:lang w:val="pl-PL"/>
              </w:rPr>
              <w:t>W jakim stopniu działania realizowane w toku wdrażania LSR uzupełniały się wzajemnie?</w:t>
            </w:r>
          </w:p>
          <w:p w:rsidR="00DF2F05" w:rsidRPr="00DF2F05" w:rsidRDefault="00DF2F05" w:rsidP="00DF2F05">
            <w:pPr>
              <w:spacing w:after="200"/>
              <w:rPr>
                <w:b/>
                <w:color w:val="000000"/>
                <w:sz w:val="22"/>
                <w:szCs w:val="22"/>
                <w:lang w:val="pl-PL"/>
              </w:rPr>
            </w:pPr>
            <w:r w:rsidRPr="00DF2F05">
              <w:rPr>
                <w:b/>
                <w:color w:val="000000"/>
                <w:sz w:val="22"/>
                <w:szCs w:val="22"/>
                <w:lang w:val="pl-PL"/>
              </w:rPr>
              <w:t>Trwałość</w:t>
            </w:r>
          </w:p>
          <w:p w:rsidR="00DF2F05" w:rsidRPr="00DF2F05" w:rsidRDefault="00DF2F05" w:rsidP="00DF2F05">
            <w:pPr>
              <w:spacing w:after="200"/>
              <w:rPr>
                <w:color w:val="000000"/>
                <w:sz w:val="22"/>
                <w:szCs w:val="22"/>
                <w:lang w:val="pl-PL"/>
              </w:rPr>
            </w:pPr>
            <w:r w:rsidRPr="00DF2F05">
              <w:rPr>
                <w:color w:val="000000"/>
                <w:sz w:val="22"/>
                <w:szCs w:val="22"/>
                <w:lang w:val="pl-PL"/>
              </w:rPr>
              <w:t xml:space="preserve">Czy zrealizowane operacje wywołały trwałe zmiany w lokalnej społeczności? </w:t>
            </w:r>
          </w:p>
        </w:tc>
        <w:tc>
          <w:tcPr>
            <w:tcW w:w="2943" w:type="dxa"/>
          </w:tcPr>
          <w:p w:rsidR="00DF2F05" w:rsidRPr="00DF2F05" w:rsidRDefault="00DF2F05" w:rsidP="00DF2F05">
            <w:pPr>
              <w:spacing w:after="200"/>
              <w:rPr>
                <w:color w:val="000000"/>
                <w:sz w:val="22"/>
                <w:szCs w:val="22"/>
                <w:lang w:val="pl-PL"/>
              </w:rPr>
            </w:pPr>
            <w:r w:rsidRPr="00DF2F05">
              <w:rPr>
                <w:color w:val="000000"/>
                <w:sz w:val="22"/>
                <w:szCs w:val="22"/>
                <w:lang w:val="pl-PL"/>
              </w:rPr>
              <w:t xml:space="preserve">Analiza danych zastanych </w:t>
            </w:r>
          </w:p>
          <w:p w:rsidR="00DF2F05" w:rsidRPr="00DF2F05" w:rsidRDefault="00DF2F05" w:rsidP="00DF2F05">
            <w:pPr>
              <w:spacing w:after="200"/>
              <w:rPr>
                <w:color w:val="000000"/>
                <w:sz w:val="22"/>
                <w:szCs w:val="22"/>
                <w:lang w:val="pl-PL"/>
              </w:rPr>
            </w:pPr>
            <w:r w:rsidRPr="00DF2F05">
              <w:rPr>
                <w:color w:val="000000"/>
                <w:sz w:val="22"/>
                <w:szCs w:val="22"/>
                <w:lang w:val="pl-PL"/>
              </w:rPr>
              <w:t>Badania ankietowe wnioskodawców</w:t>
            </w:r>
          </w:p>
          <w:p w:rsidR="00DF2F05" w:rsidRPr="00DF2F05" w:rsidRDefault="00DF2F05" w:rsidP="00DF2F05">
            <w:pPr>
              <w:spacing w:after="200"/>
              <w:rPr>
                <w:color w:val="000000"/>
                <w:sz w:val="22"/>
                <w:szCs w:val="22"/>
                <w:lang w:val="pl-PL"/>
              </w:rPr>
            </w:pPr>
            <w:r w:rsidRPr="00DF2F05">
              <w:rPr>
                <w:color w:val="000000"/>
                <w:sz w:val="22"/>
                <w:szCs w:val="22"/>
                <w:lang w:val="pl-PL"/>
              </w:rPr>
              <w:t>Badania ankietowe mieszkańców obszaru LGD</w:t>
            </w:r>
          </w:p>
          <w:p w:rsidR="00DF2F05" w:rsidRPr="00DF2F05" w:rsidRDefault="00DF2F05" w:rsidP="00DF2F05">
            <w:pPr>
              <w:spacing w:after="200"/>
              <w:rPr>
                <w:color w:val="000000"/>
                <w:sz w:val="22"/>
                <w:szCs w:val="22"/>
                <w:lang w:val="pl-PL"/>
              </w:rPr>
            </w:pPr>
            <w:r w:rsidRPr="00DF2F05">
              <w:rPr>
                <w:color w:val="000000"/>
                <w:sz w:val="22"/>
                <w:szCs w:val="22"/>
                <w:lang w:val="pl-PL"/>
              </w:rPr>
              <w:t>Wywiady eksperckie (w tym wywiady z pracownikami biura oraz przedstawicielami organów LGD)</w:t>
            </w:r>
          </w:p>
          <w:p w:rsidR="00DF2F05" w:rsidRPr="00DF2F05" w:rsidRDefault="00DF2F05" w:rsidP="00DF2F05">
            <w:pPr>
              <w:spacing w:after="200"/>
              <w:rPr>
                <w:color w:val="000000"/>
                <w:sz w:val="22"/>
                <w:szCs w:val="22"/>
                <w:lang w:val="pl-PL"/>
              </w:rPr>
            </w:pPr>
            <w:r w:rsidRPr="00DF2F05">
              <w:rPr>
                <w:color w:val="000000"/>
                <w:sz w:val="22"/>
                <w:szCs w:val="22"/>
                <w:lang w:val="pl-PL"/>
              </w:rPr>
              <w:t>Warsztaty partycypacyjne dla mieszkańców gmin LGD (w ramach dorocznych spotkań informacyjno-konsultacyjnych)</w:t>
            </w:r>
          </w:p>
        </w:tc>
      </w:tr>
    </w:tbl>
    <w:p w:rsidR="00DF2F05" w:rsidRPr="00DF2F05" w:rsidRDefault="00DF2F05" w:rsidP="00DF2F05">
      <w:pPr>
        <w:spacing w:line="240" w:lineRule="auto"/>
        <w:jc w:val="both"/>
        <w:rPr>
          <w:rFonts w:ascii="Times New Roman" w:eastAsia="Calibri" w:hAnsi="Times New Roman" w:cs="Times New Roman"/>
          <w:lang w:eastAsia="pl-PL"/>
        </w:rPr>
      </w:pPr>
      <w:r w:rsidRPr="00DF2F05">
        <w:rPr>
          <w:rFonts w:ascii="Times New Roman" w:eastAsia="Calibri" w:hAnsi="Times New Roman" w:cs="Times New Roman"/>
          <w:lang w:eastAsia="pl-PL"/>
        </w:rPr>
        <w:t xml:space="preserve">W poniższej tabeli ujęto dodatkowe informacje na temat źródeł danych wykorzystywanych w różnych turach badań ewaluacyjnych, terminów realizacji poszczególnych tur oraz efektów badań ewaluacyjnych. </w:t>
      </w:r>
    </w:p>
    <w:tbl>
      <w:tblPr>
        <w:tblStyle w:val="Tabela-Siatka2"/>
        <w:tblW w:w="9382" w:type="dxa"/>
        <w:tblInd w:w="721" w:type="dxa"/>
        <w:tblLayout w:type="fixed"/>
        <w:tblLook w:val="0000" w:firstRow="0" w:lastRow="0" w:firstColumn="0" w:lastColumn="0" w:noHBand="0" w:noVBand="0"/>
      </w:tblPr>
      <w:tblGrid>
        <w:gridCol w:w="567"/>
        <w:gridCol w:w="992"/>
        <w:gridCol w:w="3066"/>
        <w:gridCol w:w="1134"/>
        <w:gridCol w:w="3623"/>
      </w:tblGrid>
      <w:tr w:rsidR="00DF2F05" w:rsidRPr="00DF2F05" w:rsidTr="00DF2F05">
        <w:trPr>
          <w:trHeight w:val="143"/>
        </w:trPr>
        <w:tc>
          <w:tcPr>
            <w:tcW w:w="567" w:type="dxa"/>
          </w:tcPr>
          <w:p w:rsidR="00DF2F05" w:rsidRPr="00DF2F05" w:rsidRDefault="00DF2F05" w:rsidP="00DF2F05">
            <w:pPr>
              <w:spacing w:after="200"/>
              <w:rPr>
                <w:color w:val="000000"/>
                <w:sz w:val="22"/>
                <w:szCs w:val="22"/>
                <w:lang w:val="pl-PL"/>
              </w:rPr>
            </w:pPr>
          </w:p>
        </w:tc>
        <w:tc>
          <w:tcPr>
            <w:tcW w:w="992" w:type="dxa"/>
          </w:tcPr>
          <w:p w:rsidR="00DF2F05" w:rsidRPr="00DF2F05" w:rsidRDefault="00DF2F05" w:rsidP="00DF2F05">
            <w:pPr>
              <w:spacing w:after="200"/>
              <w:rPr>
                <w:color w:val="000000"/>
                <w:sz w:val="22"/>
                <w:szCs w:val="22"/>
              </w:rPr>
            </w:pPr>
            <w:r w:rsidRPr="00DF2F05">
              <w:rPr>
                <w:color w:val="000000"/>
                <w:sz w:val="22"/>
                <w:szCs w:val="22"/>
              </w:rPr>
              <w:t>Wykonawca</w:t>
            </w:r>
          </w:p>
        </w:tc>
        <w:tc>
          <w:tcPr>
            <w:tcW w:w="3066" w:type="dxa"/>
          </w:tcPr>
          <w:p w:rsidR="00DF2F05" w:rsidRPr="00DF2F05" w:rsidRDefault="00DF2F05" w:rsidP="00DF2F05">
            <w:pPr>
              <w:spacing w:after="200"/>
              <w:rPr>
                <w:color w:val="000000"/>
                <w:sz w:val="22"/>
                <w:szCs w:val="22"/>
                <w:lang w:val="pl-PL"/>
              </w:rPr>
            </w:pPr>
            <w:r w:rsidRPr="00DF2F05">
              <w:rPr>
                <w:color w:val="000000"/>
                <w:sz w:val="22"/>
                <w:szCs w:val="22"/>
                <w:lang w:val="pl-PL"/>
              </w:rPr>
              <w:t>Źródła danych i techniki ich pozyskania</w:t>
            </w:r>
          </w:p>
        </w:tc>
        <w:tc>
          <w:tcPr>
            <w:tcW w:w="1134" w:type="dxa"/>
          </w:tcPr>
          <w:p w:rsidR="00DF2F05" w:rsidRPr="00DF2F05" w:rsidRDefault="00DF2F05" w:rsidP="00DF2F05">
            <w:pPr>
              <w:spacing w:after="200"/>
              <w:rPr>
                <w:color w:val="000000"/>
                <w:sz w:val="22"/>
                <w:szCs w:val="22"/>
              </w:rPr>
            </w:pPr>
            <w:r w:rsidRPr="00DF2F05">
              <w:rPr>
                <w:color w:val="000000"/>
                <w:sz w:val="22"/>
                <w:szCs w:val="22"/>
              </w:rPr>
              <w:t>Termin realizacji</w:t>
            </w:r>
          </w:p>
        </w:tc>
        <w:tc>
          <w:tcPr>
            <w:tcW w:w="3623" w:type="dxa"/>
          </w:tcPr>
          <w:p w:rsidR="00DF2F05" w:rsidRPr="00DF2F05" w:rsidRDefault="00DF2F05" w:rsidP="00DF2F05">
            <w:pPr>
              <w:spacing w:after="200"/>
              <w:rPr>
                <w:color w:val="000000"/>
                <w:sz w:val="22"/>
                <w:szCs w:val="22"/>
              </w:rPr>
            </w:pPr>
            <w:r w:rsidRPr="00DF2F05">
              <w:rPr>
                <w:color w:val="000000"/>
                <w:sz w:val="22"/>
                <w:szCs w:val="22"/>
              </w:rPr>
              <w:t>Efekt realizacji</w:t>
            </w:r>
          </w:p>
        </w:tc>
      </w:tr>
      <w:tr w:rsidR="00DF2F05" w:rsidRPr="00DF2F05" w:rsidTr="001E7922">
        <w:trPr>
          <w:trHeight w:val="2895"/>
        </w:trPr>
        <w:tc>
          <w:tcPr>
            <w:tcW w:w="567" w:type="dxa"/>
          </w:tcPr>
          <w:p w:rsidR="00DF2F05" w:rsidRPr="00DF2F05" w:rsidRDefault="00DF2F05" w:rsidP="00DF2F05">
            <w:pPr>
              <w:spacing w:after="200"/>
              <w:ind w:left="113" w:right="113"/>
              <w:jc w:val="center"/>
              <w:rPr>
                <w:color w:val="000000"/>
                <w:sz w:val="22"/>
                <w:szCs w:val="22"/>
              </w:rPr>
            </w:pPr>
            <w:r w:rsidRPr="00DF2F05">
              <w:rPr>
                <w:color w:val="000000"/>
                <w:sz w:val="22"/>
                <w:szCs w:val="22"/>
              </w:rPr>
              <w:lastRenderedPageBreak/>
              <w:t>Ex-ante</w:t>
            </w:r>
          </w:p>
        </w:tc>
        <w:tc>
          <w:tcPr>
            <w:tcW w:w="992" w:type="dxa"/>
          </w:tcPr>
          <w:p w:rsidR="00DF2F05" w:rsidRPr="00DF2F05" w:rsidRDefault="00DF2F05" w:rsidP="00DF2F05">
            <w:pPr>
              <w:spacing w:after="200"/>
              <w:rPr>
                <w:color w:val="000000"/>
                <w:sz w:val="22"/>
                <w:szCs w:val="22"/>
              </w:rPr>
            </w:pPr>
            <w:r w:rsidRPr="00DF2F05">
              <w:rPr>
                <w:color w:val="000000"/>
                <w:sz w:val="22"/>
                <w:szCs w:val="22"/>
              </w:rPr>
              <w:t>Zarząd i pracownicy LGD</w:t>
            </w:r>
          </w:p>
        </w:tc>
        <w:tc>
          <w:tcPr>
            <w:tcW w:w="3066" w:type="dxa"/>
          </w:tcPr>
          <w:p w:rsidR="00DF2F05" w:rsidRPr="00DF2F05" w:rsidRDefault="00DF2F05" w:rsidP="00DF2F05">
            <w:pPr>
              <w:spacing w:after="200"/>
              <w:rPr>
                <w:color w:val="000000"/>
                <w:sz w:val="22"/>
                <w:szCs w:val="22"/>
                <w:lang w:val="pl-PL"/>
              </w:rPr>
            </w:pPr>
            <w:r w:rsidRPr="00DF2F05">
              <w:rPr>
                <w:color w:val="000000"/>
                <w:sz w:val="22"/>
                <w:szCs w:val="22"/>
                <w:lang w:val="pl-PL"/>
              </w:rPr>
              <w:t>Lokalna Strategia Rozwoju (analiza szczegółowych rozwiązań przyjętych w dokumencie strategicznym)</w:t>
            </w:r>
          </w:p>
          <w:p w:rsidR="00DF2F05" w:rsidRPr="00DF2F05" w:rsidRDefault="00DF2F05" w:rsidP="00DF2F05">
            <w:pPr>
              <w:spacing w:after="200"/>
              <w:rPr>
                <w:color w:val="000000"/>
                <w:sz w:val="22"/>
                <w:szCs w:val="22"/>
                <w:lang w:val="pl-PL"/>
              </w:rPr>
            </w:pPr>
            <w:r w:rsidRPr="00DF2F05">
              <w:rPr>
                <w:color w:val="000000"/>
                <w:sz w:val="22"/>
                <w:szCs w:val="22"/>
                <w:lang w:val="pl-PL"/>
              </w:rPr>
              <w:t>Dokumentacja wytworzona w czasie konsultacji na etapie powstawania LSR</w:t>
            </w:r>
          </w:p>
          <w:p w:rsidR="00DF2F05" w:rsidRPr="00DF2F05" w:rsidRDefault="00DF2F05" w:rsidP="00DF2F05">
            <w:pPr>
              <w:spacing w:after="200"/>
              <w:rPr>
                <w:color w:val="000000"/>
                <w:sz w:val="22"/>
                <w:szCs w:val="22"/>
                <w:lang w:val="pl-PL"/>
              </w:rPr>
            </w:pPr>
            <w:r w:rsidRPr="00DF2F05">
              <w:rPr>
                <w:color w:val="000000"/>
                <w:sz w:val="22"/>
                <w:szCs w:val="22"/>
                <w:lang w:val="pl-PL"/>
              </w:rPr>
              <w:t>Ogólnodostępne dane statystyczne</w:t>
            </w:r>
          </w:p>
          <w:p w:rsidR="00DF2F05" w:rsidRPr="00DF2F05" w:rsidRDefault="00DF2F05" w:rsidP="00DF2F05">
            <w:pPr>
              <w:spacing w:after="200"/>
              <w:rPr>
                <w:color w:val="000000"/>
                <w:sz w:val="22"/>
                <w:szCs w:val="22"/>
                <w:lang w:val="pl-PL"/>
              </w:rPr>
            </w:pPr>
            <w:r w:rsidRPr="00DF2F05">
              <w:rPr>
                <w:color w:val="000000"/>
                <w:sz w:val="22"/>
                <w:szCs w:val="22"/>
                <w:lang w:val="pl-PL"/>
              </w:rPr>
              <w:t>Raporty, publikacje, dokumenty strategiczne dotyczące obszaru objętego LSR</w:t>
            </w:r>
          </w:p>
        </w:tc>
        <w:tc>
          <w:tcPr>
            <w:tcW w:w="1134" w:type="dxa"/>
          </w:tcPr>
          <w:p w:rsidR="00DF2F05" w:rsidRPr="00DF2F05" w:rsidRDefault="00DF2F05" w:rsidP="00DF2F05">
            <w:pPr>
              <w:spacing w:after="200"/>
              <w:rPr>
                <w:color w:val="000000"/>
                <w:sz w:val="22"/>
                <w:szCs w:val="22"/>
              </w:rPr>
            </w:pPr>
            <w:r w:rsidRPr="00DF2F05">
              <w:rPr>
                <w:color w:val="000000"/>
                <w:sz w:val="22"/>
                <w:szCs w:val="22"/>
              </w:rPr>
              <w:t>Listopad - grudzień 2016</w:t>
            </w:r>
          </w:p>
        </w:tc>
        <w:tc>
          <w:tcPr>
            <w:tcW w:w="3623" w:type="dxa"/>
          </w:tcPr>
          <w:p w:rsidR="00DF2F05" w:rsidRPr="00DF2F05" w:rsidRDefault="00DF2F05" w:rsidP="00DF2F05">
            <w:pPr>
              <w:spacing w:after="200"/>
              <w:rPr>
                <w:color w:val="000000"/>
                <w:sz w:val="22"/>
                <w:szCs w:val="22"/>
                <w:lang w:val="pl-PL"/>
              </w:rPr>
            </w:pPr>
            <w:r w:rsidRPr="00DF2F05">
              <w:rPr>
                <w:color w:val="000000"/>
                <w:sz w:val="22"/>
                <w:szCs w:val="22"/>
                <w:lang w:val="pl-PL"/>
              </w:rPr>
              <w:t>Kompleksowa ocena procesu powstawania Lokalnej Strategii Rozwoju oraz zapisów dokumentu strategicznego.</w:t>
            </w:r>
          </w:p>
          <w:p w:rsidR="00DF2F05" w:rsidRPr="00DF2F05" w:rsidRDefault="00DF2F05" w:rsidP="00DF2F05">
            <w:pPr>
              <w:spacing w:after="200"/>
              <w:rPr>
                <w:color w:val="000000"/>
                <w:sz w:val="22"/>
                <w:szCs w:val="22"/>
                <w:lang w:val="pl-PL"/>
              </w:rPr>
            </w:pPr>
            <w:r w:rsidRPr="00DF2F05">
              <w:rPr>
                <w:color w:val="000000"/>
                <w:sz w:val="22"/>
                <w:szCs w:val="22"/>
                <w:lang w:val="pl-PL"/>
              </w:rPr>
              <w:t>Oszacowanie wszystkich możliwych efektów wdrażania LSR</w:t>
            </w:r>
          </w:p>
        </w:tc>
      </w:tr>
      <w:tr w:rsidR="00DF2F05" w:rsidRPr="00DF2F05" w:rsidTr="001E7922">
        <w:trPr>
          <w:trHeight w:val="5416"/>
        </w:trPr>
        <w:tc>
          <w:tcPr>
            <w:tcW w:w="567" w:type="dxa"/>
          </w:tcPr>
          <w:p w:rsidR="00DF2F05" w:rsidRPr="00DF2F05" w:rsidRDefault="00DF2F05" w:rsidP="00DF2F05">
            <w:pPr>
              <w:spacing w:after="200"/>
              <w:ind w:left="113" w:right="113"/>
              <w:jc w:val="center"/>
              <w:rPr>
                <w:color w:val="000000"/>
                <w:sz w:val="22"/>
                <w:szCs w:val="22"/>
              </w:rPr>
            </w:pPr>
            <w:r w:rsidRPr="00DF2F05">
              <w:rPr>
                <w:color w:val="000000"/>
                <w:sz w:val="22"/>
                <w:szCs w:val="22"/>
              </w:rPr>
              <w:t>Mid-term</w:t>
            </w:r>
          </w:p>
        </w:tc>
        <w:tc>
          <w:tcPr>
            <w:tcW w:w="992" w:type="dxa"/>
          </w:tcPr>
          <w:p w:rsidR="00DF2F05" w:rsidRPr="00DF2F05" w:rsidRDefault="00DF2F05" w:rsidP="00DF2F05">
            <w:pPr>
              <w:spacing w:after="200"/>
              <w:rPr>
                <w:color w:val="000000"/>
                <w:sz w:val="22"/>
                <w:szCs w:val="22"/>
              </w:rPr>
            </w:pPr>
            <w:r w:rsidRPr="00DF2F05">
              <w:rPr>
                <w:color w:val="000000"/>
                <w:sz w:val="22"/>
                <w:szCs w:val="22"/>
              </w:rPr>
              <w:t>Niezależni eksperci</w:t>
            </w:r>
          </w:p>
        </w:tc>
        <w:tc>
          <w:tcPr>
            <w:tcW w:w="3066" w:type="dxa"/>
          </w:tcPr>
          <w:p w:rsidR="00DF2F05" w:rsidRPr="00DF2F05" w:rsidRDefault="00DF2F05" w:rsidP="00DF2F05">
            <w:pPr>
              <w:spacing w:after="200"/>
              <w:rPr>
                <w:color w:val="000000"/>
                <w:sz w:val="22"/>
                <w:szCs w:val="22"/>
                <w:lang w:val="pl-PL"/>
              </w:rPr>
            </w:pPr>
            <w:r w:rsidRPr="00DF2F05">
              <w:rPr>
                <w:color w:val="000000"/>
                <w:sz w:val="22"/>
                <w:szCs w:val="22"/>
                <w:lang w:val="pl-PL"/>
              </w:rPr>
              <w:t>Analiza danych zastanych (źródła danych analogiczne do tych zastosowanych w czasie ewaluacji ex-ante)</w:t>
            </w:r>
          </w:p>
          <w:p w:rsidR="00DF2F05" w:rsidRPr="00DF2F05" w:rsidRDefault="00DF2F05" w:rsidP="00DF2F05">
            <w:pPr>
              <w:spacing w:after="200"/>
              <w:rPr>
                <w:color w:val="000000"/>
                <w:sz w:val="22"/>
                <w:szCs w:val="22"/>
                <w:lang w:val="pl-PL"/>
              </w:rPr>
            </w:pPr>
            <w:r w:rsidRPr="00DF2F05">
              <w:rPr>
                <w:color w:val="000000"/>
                <w:sz w:val="22"/>
                <w:szCs w:val="22"/>
                <w:lang w:val="pl-PL"/>
              </w:rPr>
              <w:t>Wywiady eksperckie</w:t>
            </w:r>
          </w:p>
          <w:p w:rsidR="00DF2F05" w:rsidRPr="00DF2F05" w:rsidRDefault="00DF2F05" w:rsidP="00DF2F05">
            <w:pPr>
              <w:spacing w:after="200"/>
              <w:rPr>
                <w:color w:val="000000"/>
                <w:sz w:val="22"/>
                <w:szCs w:val="22"/>
                <w:lang w:val="pl-PL"/>
              </w:rPr>
            </w:pPr>
            <w:r w:rsidRPr="00DF2F05">
              <w:rPr>
                <w:color w:val="000000"/>
                <w:sz w:val="22"/>
                <w:szCs w:val="22"/>
                <w:lang w:val="pl-PL"/>
              </w:rPr>
              <w:t>Badanie ankietowe na reprezentatywnej próbie mieszkańców obszaru LGD</w:t>
            </w:r>
          </w:p>
          <w:p w:rsidR="00DF2F05" w:rsidRPr="00DF2F05" w:rsidRDefault="00DF2F05" w:rsidP="00DF2F05">
            <w:pPr>
              <w:spacing w:after="200"/>
              <w:rPr>
                <w:color w:val="000000"/>
                <w:sz w:val="22"/>
                <w:szCs w:val="22"/>
                <w:lang w:val="pl-PL"/>
              </w:rPr>
            </w:pPr>
            <w:r w:rsidRPr="00DF2F05">
              <w:rPr>
                <w:color w:val="000000"/>
                <w:sz w:val="22"/>
                <w:szCs w:val="22"/>
                <w:lang w:val="pl-PL"/>
              </w:rPr>
              <w:t>Badanie ankietowe wnioskodawców</w:t>
            </w:r>
          </w:p>
          <w:p w:rsidR="00DF2F05" w:rsidRPr="00DF2F05" w:rsidRDefault="00DF2F05" w:rsidP="00DF2F05">
            <w:pPr>
              <w:spacing w:after="200"/>
              <w:rPr>
                <w:color w:val="000000"/>
                <w:sz w:val="22"/>
                <w:szCs w:val="22"/>
                <w:lang w:val="pl-PL"/>
              </w:rPr>
            </w:pPr>
            <w:r w:rsidRPr="00DF2F05">
              <w:rPr>
                <w:color w:val="000000"/>
                <w:sz w:val="22"/>
                <w:szCs w:val="22"/>
                <w:lang w:val="pl-PL"/>
              </w:rPr>
              <w:t>Warsztaty ewaluacyjne</w:t>
            </w:r>
          </w:p>
        </w:tc>
        <w:tc>
          <w:tcPr>
            <w:tcW w:w="1134" w:type="dxa"/>
          </w:tcPr>
          <w:p w:rsidR="00DF2F05" w:rsidRPr="00DF2F05" w:rsidRDefault="00DF2F05" w:rsidP="00DF2F05">
            <w:pPr>
              <w:spacing w:after="200"/>
              <w:rPr>
                <w:color w:val="000000"/>
                <w:sz w:val="22"/>
                <w:szCs w:val="22"/>
              </w:rPr>
            </w:pPr>
            <w:r w:rsidRPr="00DF2F05">
              <w:rPr>
                <w:color w:val="000000"/>
                <w:sz w:val="22"/>
                <w:szCs w:val="22"/>
              </w:rPr>
              <w:t>Listopad - grudzień 2018</w:t>
            </w:r>
          </w:p>
        </w:tc>
        <w:tc>
          <w:tcPr>
            <w:tcW w:w="3623" w:type="dxa"/>
          </w:tcPr>
          <w:p w:rsidR="00DF2F05" w:rsidRPr="00DF2F05" w:rsidRDefault="00DF2F05" w:rsidP="00DF2F05">
            <w:pPr>
              <w:spacing w:after="200"/>
              <w:rPr>
                <w:color w:val="000000"/>
                <w:sz w:val="22"/>
                <w:szCs w:val="22"/>
                <w:lang w:val="pl-PL"/>
              </w:rPr>
            </w:pPr>
            <w:r w:rsidRPr="00DF2F05">
              <w:rPr>
                <w:color w:val="000000"/>
                <w:sz w:val="22"/>
                <w:szCs w:val="22"/>
                <w:lang w:val="pl-PL"/>
              </w:rPr>
              <w:t>Włączenie mieszkańców w proces ewaluacji LSR.</w:t>
            </w:r>
          </w:p>
          <w:p w:rsidR="00DF2F05" w:rsidRPr="00DF2F05" w:rsidRDefault="00DF2F05" w:rsidP="00DF2F05">
            <w:pPr>
              <w:spacing w:after="200"/>
              <w:rPr>
                <w:color w:val="000000"/>
                <w:sz w:val="22"/>
                <w:szCs w:val="22"/>
                <w:lang w:val="pl-PL"/>
              </w:rPr>
            </w:pPr>
            <w:r w:rsidRPr="00DF2F05">
              <w:rPr>
                <w:color w:val="000000"/>
                <w:sz w:val="22"/>
                <w:szCs w:val="22"/>
                <w:lang w:val="pl-PL"/>
              </w:rPr>
              <w:t>Kompleksowa ocena dokumentu strategicznego.</w:t>
            </w:r>
          </w:p>
          <w:p w:rsidR="00DF2F05" w:rsidRPr="00DF2F05" w:rsidRDefault="00DF2F05" w:rsidP="00DF2F05">
            <w:pPr>
              <w:spacing w:after="200"/>
              <w:rPr>
                <w:color w:val="000000"/>
                <w:sz w:val="22"/>
                <w:szCs w:val="22"/>
                <w:lang w:val="pl-PL"/>
              </w:rPr>
            </w:pPr>
            <w:r w:rsidRPr="00DF2F05">
              <w:rPr>
                <w:color w:val="000000"/>
                <w:sz w:val="22"/>
                <w:szCs w:val="22"/>
                <w:lang w:val="pl-PL"/>
              </w:rPr>
              <w:t>Opisanie i ocena zmian w społeczności lokalnej osiągniętych dzięki wdrażaniu LSR.</w:t>
            </w:r>
          </w:p>
          <w:p w:rsidR="00DF2F05" w:rsidRPr="00DF2F05" w:rsidRDefault="00DF2F05" w:rsidP="00DF2F05">
            <w:pPr>
              <w:spacing w:after="200"/>
              <w:rPr>
                <w:color w:val="000000"/>
                <w:sz w:val="22"/>
                <w:szCs w:val="22"/>
                <w:lang w:val="pl-PL"/>
              </w:rPr>
            </w:pPr>
            <w:r w:rsidRPr="00DF2F05">
              <w:rPr>
                <w:color w:val="000000"/>
                <w:sz w:val="22"/>
                <w:szCs w:val="22"/>
                <w:lang w:val="pl-PL"/>
              </w:rPr>
              <w:t>Identyfikacja ewentualnych istotnych zmian w społeczności lokalnej rodzących potrzebę zmian zapisów LSR.</w:t>
            </w:r>
          </w:p>
          <w:p w:rsidR="00DF2F05" w:rsidRPr="00DF2F05" w:rsidRDefault="00DF2F05" w:rsidP="00DF2F05">
            <w:pPr>
              <w:spacing w:after="200"/>
              <w:rPr>
                <w:color w:val="000000"/>
                <w:sz w:val="22"/>
                <w:szCs w:val="22"/>
                <w:lang w:val="pl-PL"/>
              </w:rPr>
            </w:pPr>
            <w:r w:rsidRPr="00DF2F05">
              <w:rPr>
                <w:color w:val="000000"/>
                <w:sz w:val="22"/>
                <w:szCs w:val="22"/>
                <w:lang w:val="pl-PL"/>
              </w:rPr>
              <w:t>Sformułowanie rekomendacji dotyczących funkcjonowania LGD oraz dalszych działań związanych z wdrażaniem LSR. Sformułowanie rekomendacji odnośnie ewentualnych zmian zapisów LSR, regulaminów lub procedur stosowanych w LGD.</w:t>
            </w:r>
          </w:p>
        </w:tc>
      </w:tr>
      <w:tr w:rsidR="00DF2F05" w:rsidRPr="00DF2F05" w:rsidTr="001E7922">
        <w:trPr>
          <w:trHeight w:val="4107"/>
        </w:trPr>
        <w:tc>
          <w:tcPr>
            <w:tcW w:w="567" w:type="dxa"/>
          </w:tcPr>
          <w:p w:rsidR="00DF2F05" w:rsidRPr="00DF2F05" w:rsidRDefault="00DF2F05" w:rsidP="00DF2F05">
            <w:pPr>
              <w:spacing w:after="200"/>
              <w:ind w:left="113" w:right="113"/>
              <w:jc w:val="center"/>
              <w:rPr>
                <w:color w:val="000000"/>
                <w:sz w:val="22"/>
                <w:szCs w:val="22"/>
              </w:rPr>
            </w:pPr>
            <w:r w:rsidRPr="00DF2F05">
              <w:rPr>
                <w:color w:val="000000"/>
                <w:sz w:val="22"/>
                <w:szCs w:val="22"/>
              </w:rPr>
              <w:t>Ex-post</w:t>
            </w:r>
          </w:p>
        </w:tc>
        <w:tc>
          <w:tcPr>
            <w:tcW w:w="992" w:type="dxa"/>
          </w:tcPr>
          <w:p w:rsidR="00DF2F05" w:rsidRPr="00DF2F05" w:rsidRDefault="00DF2F05" w:rsidP="00DF2F05">
            <w:pPr>
              <w:spacing w:after="200"/>
              <w:rPr>
                <w:color w:val="000000"/>
                <w:sz w:val="22"/>
                <w:szCs w:val="22"/>
              </w:rPr>
            </w:pPr>
            <w:r w:rsidRPr="00DF2F05">
              <w:rPr>
                <w:color w:val="000000"/>
                <w:sz w:val="22"/>
                <w:szCs w:val="22"/>
              </w:rPr>
              <w:t>Niezależni eksperci</w:t>
            </w:r>
          </w:p>
        </w:tc>
        <w:tc>
          <w:tcPr>
            <w:tcW w:w="3066" w:type="dxa"/>
          </w:tcPr>
          <w:p w:rsidR="00DF2F05" w:rsidRPr="00DF2F05" w:rsidRDefault="00DF2F05" w:rsidP="00DF2F05">
            <w:pPr>
              <w:spacing w:after="200"/>
              <w:rPr>
                <w:color w:val="000000"/>
                <w:sz w:val="22"/>
                <w:szCs w:val="22"/>
                <w:lang w:val="pl-PL"/>
              </w:rPr>
            </w:pPr>
            <w:r w:rsidRPr="00DF2F05">
              <w:rPr>
                <w:color w:val="000000"/>
                <w:sz w:val="22"/>
                <w:szCs w:val="22"/>
                <w:lang w:val="pl-PL"/>
              </w:rPr>
              <w:t>Analiza danych zastanych (źródła danych analogiczne do tych zastosowanych w czasie ewaluacji ex-ante)</w:t>
            </w:r>
          </w:p>
          <w:p w:rsidR="00DF2F05" w:rsidRPr="00DF2F05" w:rsidRDefault="00DF2F05" w:rsidP="00DF2F05">
            <w:pPr>
              <w:spacing w:after="200"/>
              <w:rPr>
                <w:color w:val="000000"/>
                <w:sz w:val="22"/>
                <w:szCs w:val="22"/>
                <w:lang w:val="pl-PL"/>
              </w:rPr>
            </w:pPr>
            <w:r w:rsidRPr="00DF2F05">
              <w:rPr>
                <w:color w:val="000000"/>
                <w:sz w:val="22"/>
                <w:szCs w:val="22"/>
                <w:lang w:val="pl-PL"/>
              </w:rPr>
              <w:t>Wywiady eksperckie</w:t>
            </w:r>
          </w:p>
          <w:p w:rsidR="00DF2F05" w:rsidRPr="00DF2F05" w:rsidRDefault="00DF2F05" w:rsidP="00DF2F05">
            <w:pPr>
              <w:spacing w:after="200"/>
              <w:rPr>
                <w:color w:val="000000"/>
                <w:sz w:val="22"/>
                <w:szCs w:val="22"/>
                <w:lang w:val="pl-PL"/>
              </w:rPr>
            </w:pPr>
            <w:r w:rsidRPr="00DF2F05">
              <w:rPr>
                <w:color w:val="000000"/>
                <w:sz w:val="22"/>
                <w:szCs w:val="22"/>
                <w:lang w:val="pl-PL"/>
              </w:rPr>
              <w:t>Badanie ankietowe na reprezentatywnej próbie mieszkańców obszaru LGD</w:t>
            </w:r>
          </w:p>
          <w:p w:rsidR="00DF2F05" w:rsidRPr="00DF2F05" w:rsidRDefault="00DF2F05" w:rsidP="00DF2F05">
            <w:pPr>
              <w:spacing w:after="200"/>
              <w:rPr>
                <w:color w:val="000000"/>
                <w:sz w:val="22"/>
                <w:szCs w:val="22"/>
                <w:lang w:val="pl-PL"/>
              </w:rPr>
            </w:pPr>
            <w:r w:rsidRPr="00DF2F05">
              <w:rPr>
                <w:color w:val="000000"/>
                <w:sz w:val="22"/>
                <w:szCs w:val="22"/>
                <w:lang w:val="pl-PL"/>
              </w:rPr>
              <w:t>Badanie ankietowe wnioskodawców</w:t>
            </w:r>
          </w:p>
          <w:p w:rsidR="00DF2F05" w:rsidRPr="00DF2F05" w:rsidRDefault="00DF2F05" w:rsidP="00DF2F05">
            <w:pPr>
              <w:spacing w:after="200"/>
              <w:rPr>
                <w:color w:val="000000"/>
                <w:sz w:val="22"/>
                <w:szCs w:val="22"/>
                <w:lang w:val="pl-PL"/>
              </w:rPr>
            </w:pPr>
            <w:r w:rsidRPr="00DF2F05">
              <w:rPr>
                <w:color w:val="000000"/>
                <w:sz w:val="22"/>
                <w:szCs w:val="22"/>
                <w:lang w:val="pl-PL"/>
              </w:rPr>
              <w:t>Warsztaty ewaluacyjne</w:t>
            </w:r>
          </w:p>
        </w:tc>
        <w:tc>
          <w:tcPr>
            <w:tcW w:w="1134" w:type="dxa"/>
          </w:tcPr>
          <w:p w:rsidR="00DF2F05" w:rsidRPr="00DF2F05" w:rsidRDefault="00DF2F05" w:rsidP="00DF2F05">
            <w:pPr>
              <w:spacing w:after="200"/>
              <w:rPr>
                <w:color w:val="000000"/>
                <w:sz w:val="22"/>
                <w:szCs w:val="22"/>
              </w:rPr>
            </w:pPr>
            <w:r w:rsidRPr="00DF2F05">
              <w:rPr>
                <w:color w:val="000000"/>
                <w:sz w:val="22"/>
                <w:szCs w:val="22"/>
              </w:rPr>
              <w:t>Listopad - grudzień 2022</w:t>
            </w:r>
          </w:p>
        </w:tc>
        <w:tc>
          <w:tcPr>
            <w:tcW w:w="3623" w:type="dxa"/>
          </w:tcPr>
          <w:p w:rsidR="00DF2F05" w:rsidRPr="00DF2F05" w:rsidRDefault="00DF2F05" w:rsidP="00DF2F05">
            <w:pPr>
              <w:spacing w:after="200"/>
              <w:rPr>
                <w:color w:val="000000"/>
                <w:sz w:val="22"/>
                <w:szCs w:val="22"/>
                <w:lang w:val="pl-PL"/>
              </w:rPr>
            </w:pPr>
            <w:r w:rsidRPr="00DF2F05">
              <w:rPr>
                <w:color w:val="000000"/>
                <w:sz w:val="22"/>
                <w:szCs w:val="22"/>
                <w:lang w:val="pl-PL"/>
              </w:rPr>
              <w:t>Włączenie mieszkańców w proces ewaluacji LSR.</w:t>
            </w:r>
          </w:p>
          <w:p w:rsidR="00DF2F05" w:rsidRPr="00DF2F05" w:rsidRDefault="00DF2F05" w:rsidP="00DF2F05">
            <w:pPr>
              <w:spacing w:after="200"/>
              <w:rPr>
                <w:color w:val="000000"/>
                <w:sz w:val="22"/>
                <w:szCs w:val="22"/>
                <w:lang w:val="pl-PL"/>
              </w:rPr>
            </w:pPr>
            <w:r w:rsidRPr="00DF2F05">
              <w:rPr>
                <w:color w:val="000000"/>
                <w:sz w:val="22"/>
                <w:szCs w:val="22"/>
                <w:lang w:val="pl-PL"/>
              </w:rPr>
              <w:t>Kompleksowa ocena dokumentu strategicznego.</w:t>
            </w:r>
          </w:p>
          <w:p w:rsidR="00DF2F05" w:rsidRPr="00DF2F05" w:rsidRDefault="00DF2F05" w:rsidP="00DF2F05">
            <w:pPr>
              <w:spacing w:after="200"/>
              <w:rPr>
                <w:color w:val="000000"/>
                <w:sz w:val="22"/>
                <w:szCs w:val="22"/>
                <w:lang w:val="pl-PL"/>
              </w:rPr>
            </w:pPr>
            <w:r w:rsidRPr="00DF2F05">
              <w:rPr>
                <w:color w:val="000000"/>
                <w:sz w:val="22"/>
                <w:szCs w:val="22"/>
                <w:lang w:val="pl-PL"/>
              </w:rPr>
              <w:t>Ocena wszystkich aspektów funkcjonowania LGD oraz działań podjętych w ramach aktywizacji.</w:t>
            </w:r>
          </w:p>
          <w:p w:rsidR="00DF2F05" w:rsidRPr="00DF2F05" w:rsidRDefault="00DF2F05" w:rsidP="00DF2F05">
            <w:pPr>
              <w:spacing w:after="200"/>
              <w:rPr>
                <w:color w:val="000000"/>
                <w:sz w:val="22"/>
                <w:szCs w:val="22"/>
                <w:lang w:val="pl-PL"/>
              </w:rPr>
            </w:pPr>
            <w:r w:rsidRPr="00DF2F05">
              <w:rPr>
                <w:color w:val="000000"/>
                <w:sz w:val="22"/>
                <w:szCs w:val="22"/>
                <w:lang w:val="pl-PL"/>
              </w:rPr>
              <w:t>Opisanie i ocena zmian w społeczności lokalnej osiągniętych dzięki wdrażaniu LSR.</w:t>
            </w:r>
          </w:p>
          <w:p w:rsidR="00DF2F05" w:rsidRPr="00DF2F05" w:rsidRDefault="00DF2F05" w:rsidP="00DF2F05">
            <w:pPr>
              <w:spacing w:after="200"/>
              <w:rPr>
                <w:color w:val="000000"/>
                <w:sz w:val="22"/>
                <w:szCs w:val="22"/>
                <w:lang w:val="pl-PL"/>
              </w:rPr>
            </w:pPr>
            <w:r w:rsidRPr="00DF2F05">
              <w:rPr>
                <w:color w:val="000000"/>
                <w:sz w:val="22"/>
                <w:szCs w:val="22"/>
                <w:lang w:val="pl-PL"/>
              </w:rPr>
              <w:t>Sformułowanie rekomendacji dotyczących przyszłego sposobu funkcjonowania LGD.</w:t>
            </w:r>
          </w:p>
        </w:tc>
      </w:tr>
    </w:tbl>
    <w:p w:rsidR="000D3040" w:rsidRDefault="000D3040" w:rsidP="00121A1E">
      <w:pPr>
        <w:rPr>
          <w:i/>
          <w:iCs/>
        </w:rPr>
      </w:pPr>
    </w:p>
    <w:p w:rsidR="000D3040" w:rsidRDefault="000D3040" w:rsidP="00121A1E">
      <w:pPr>
        <w:rPr>
          <w:i/>
          <w:iCs/>
        </w:rPr>
      </w:pPr>
    </w:p>
    <w:p w:rsidR="00090BE7" w:rsidRDefault="00121A1E" w:rsidP="00121A1E">
      <w:pPr>
        <w:rPr>
          <w:rStyle w:val="Nagwek2Znak"/>
          <w:rFonts w:ascii="Times New Roman" w:hAnsi="Times New Roman" w:cs="Times New Roman"/>
          <w:sz w:val="22"/>
          <w:szCs w:val="22"/>
        </w:rPr>
      </w:pPr>
      <w:bookmarkStart w:id="57" w:name="_Toc452645499"/>
      <w:r w:rsidRPr="00121A1E">
        <w:rPr>
          <w:rStyle w:val="Nagwek2Znak"/>
          <w:rFonts w:ascii="Times New Roman" w:hAnsi="Times New Roman" w:cs="Times New Roman"/>
          <w:sz w:val="22"/>
          <w:szCs w:val="22"/>
        </w:rPr>
        <w:lastRenderedPageBreak/>
        <w:t xml:space="preserve">3. </w:t>
      </w:r>
      <w:r w:rsidR="00606060" w:rsidRPr="00121A1E">
        <w:rPr>
          <w:rStyle w:val="Nagwek2Znak"/>
          <w:rFonts w:ascii="Times New Roman" w:hAnsi="Times New Roman" w:cs="Times New Roman"/>
          <w:sz w:val="22"/>
          <w:szCs w:val="22"/>
        </w:rPr>
        <w:t>Plan działania</w:t>
      </w:r>
      <w:bookmarkEnd w:id="57"/>
    </w:p>
    <w:p w:rsidR="00090BE7" w:rsidRDefault="000453B9" w:rsidP="00BD120F">
      <w:r w:rsidRPr="00B97962">
        <w:rPr>
          <w:noProof/>
          <w:lang w:eastAsia="pl-PL"/>
        </w:rPr>
        <w:drawing>
          <wp:inline distT="0" distB="0" distL="0" distR="0" wp14:anchorId="0AD216BF" wp14:editId="38BF5DAD">
            <wp:extent cx="6838950" cy="902017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40220" cy="9021850"/>
                    </a:xfrm>
                    <a:prstGeom prst="rect">
                      <a:avLst/>
                    </a:prstGeom>
                    <a:noFill/>
                    <a:ln>
                      <a:noFill/>
                    </a:ln>
                  </pic:spPr>
                </pic:pic>
              </a:graphicData>
            </a:graphic>
          </wp:inline>
        </w:drawing>
      </w:r>
      <w:bookmarkStart w:id="58" w:name="_Toc442207824"/>
    </w:p>
    <w:p w:rsidR="003042E0" w:rsidRDefault="00BA3321" w:rsidP="00BD120F">
      <w:pPr>
        <w:rPr>
          <w:rFonts w:ascii="Times New Roman" w:hAnsi="Times New Roman"/>
        </w:rPr>
      </w:pPr>
      <w:r w:rsidRPr="00BA3321">
        <w:rPr>
          <w:noProof/>
          <w:lang w:eastAsia="pl-PL"/>
        </w:rPr>
        <w:lastRenderedPageBreak/>
        <w:drawing>
          <wp:inline distT="0" distB="0" distL="0" distR="0" wp14:anchorId="380DE12F" wp14:editId="0784994D">
            <wp:extent cx="6838950" cy="58102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5811329"/>
                    </a:xfrm>
                    <a:prstGeom prst="rect">
                      <a:avLst/>
                    </a:prstGeom>
                    <a:noFill/>
                    <a:ln>
                      <a:noFill/>
                    </a:ln>
                  </pic:spPr>
                </pic:pic>
              </a:graphicData>
            </a:graphic>
          </wp:inline>
        </w:drawing>
      </w:r>
      <w:r w:rsidR="00CA40FF" w:rsidRPr="00CA40FF">
        <w:rPr>
          <w:highlight w:val="lightGray"/>
        </w:rPr>
        <w:t xml:space="preserve"> </w:t>
      </w:r>
      <w:bookmarkEnd w:id="58"/>
    </w:p>
    <w:p w:rsidR="003042E0" w:rsidRDefault="003042E0" w:rsidP="00121A1E">
      <w:pPr>
        <w:rPr>
          <w:rFonts w:ascii="Times New Roman" w:hAnsi="Times New Roman"/>
        </w:rPr>
      </w:pPr>
    </w:p>
    <w:p w:rsidR="001E7922" w:rsidRDefault="001E7922" w:rsidP="001E7922">
      <w:pPr>
        <w:rPr>
          <w:lang w:eastAsia="pl-PL"/>
        </w:rPr>
      </w:pPr>
    </w:p>
    <w:p w:rsidR="00090BE7" w:rsidRDefault="00090BE7"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0D3040" w:rsidRDefault="000D3040" w:rsidP="001E7922">
      <w:pPr>
        <w:rPr>
          <w:lang w:eastAsia="pl-PL"/>
        </w:rPr>
      </w:pPr>
    </w:p>
    <w:p w:rsidR="001E2635" w:rsidRPr="001E7922" w:rsidRDefault="001E2635" w:rsidP="001E7922">
      <w:pPr>
        <w:rPr>
          <w:lang w:eastAsia="pl-PL"/>
        </w:rPr>
      </w:pPr>
    </w:p>
    <w:p w:rsidR="005C2A6A" w:rsidRPr="00C2003D" w:rsidRDefault="005C2A6A" w:rsidP="00C2003D">
      <w:pPr>
        <w:pStyle w:val="Nagwek2"/>
        <w:numPr>
          <w:ilvl w:val="0"/>
          <w:numId w:val="53"/>
        </w:numPr>
        <w:rPr>
          <w:rFonts w:ascii="Times New Roman" w:hAnsi="Times New Roman" w:cs="Times New Roman"/>
          <w:sz w:val="22"/>
          <w:szCs w:val="22"/>
        </w:rPr>
      </w:pPr>
      <w:bookmarkStart w:id="59" w:name="_Toc452645500"/>
      <w:r w:rsidRPr="00C2003D">
        <w:rPr>
          <w:rFonts w:ascii="Times New Roman" w:hAnsi="Times New Roman" w:cs="Times New Roman"/>
          <w:sz w:val="22"/>
          <w:szCs w:val="22"/>
        </w:rPr>
        <w:lastRenderedPageBreak/>
        <w:t>Budżet LSR</w:t>
      </w:r>
      <w:bookmarkEnd w:id="59"/>
    </w:p>
    <w:p w:rsidR="005C2A6A" w:rsidRDefault="005C2A6A" w:rsidP="005C2A6A">
      <w:pPr>
        <w:jc w:val="center"/>
        <w:rPr>
          <w:rFonts w:ascii="Times New Roman" w:hAnsi="Times New Roman" w:cs="Times New Roman"/>
          <w:b/>
        </w:rPr>
      </w:pPr>
    </w:p>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151"/>
        <w:tblW w:w="0" w:type="auto"/>
        <w:tblLook w:val="04A0" w:firstRow="1" w:lastRow="0" w:firstColumn="1" w:lastColumn="0" w:noHBand="0" w:noVBand="1"/>
      </w:tblPr>
      <w:tblGrid>
        <w:gridCol w:w="5716"/>
        <w:gridCol w:w="1785"/>
        <w:gridCol w:w="1787"/>
      </w:tblGrid>
      <w:tr w:rsidR="00B97962" w:rsidRPr="00B97962" w:rsidTr="005C2A6A">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Wsparcie finansowe (PLN)</w:t>
            </w:r>
          </w:p>
        </w:tc>
      </w:tr>
      <w:tr w:rsidR="00B97962" w:rsidRPr="00B97962" w:rsidTr="005C2A6A">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5C2A6A" w:rsidRPr="00B97962" w:rsidRDefault="005C2A6A" w:rsidP="005C2A6A">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Razem</w:t>
            </w:r>
          </w:p>
        </w:tc>
      </w:tr>
      <w:tr w:rsidR="00B97962" w:rsidRPr="00B97962" w:rsidTr="005C2A6A">
        <w:trPr>
          <w:trHeight w:val="448"/>
        </w:trPr>
        <w:tc>
          <w:tcPr>
            <w:tcW w:w="5716" w:type="dxa"/>
            <w:tcBorders>
              <w:top w:val="single" w:sz="12" w:space="0" w:color="auto"/>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Realizacja LSR (art. 35 ust.1, lit.b rozporządzenia nr 1303/2013)</w:t>
            </w:r>
          </w:p>
        </w:tc>
        <w:tc>
          <w:tcPr>
            <w:tcW w:w="1785" w:type="dxa"/>
            <w:tcBorders>
              <w:top w:val="single" w:sz="12" w:space="0" w:color="auto"/>
              <w:left w:val="single" w:sz="12" w:space="0" w:color="auto"/>
              <w:right w:val="single" w:sz="12" w:space="0" w:color="auto"/>
            </w:tcBorders>
            <w:vAlign w:val="center"/>
          </w:tcPr>
          <w:p w:rsidR="006929BC" w:rsidRPr="00B97962" w:rsidRDefault="006929BC" w:rsidP="00433F33">
            <w:pPr>
              <w:suppressAutoHyphens/>
              <w:jc w:val="right"/>
            </w:pPr>
            <w:r w:rsidRPr="00B97962">
              <w:t>8 872 450,12</w:t>
            </w:r>
          </w:p>
        </w:tc>
        <w:tc>
          <w:tcPr>
            <w:tcW w:w="1787" w:type="dxa"/>
            <w:tcBorders>
              <w:top w:val="single" w:sz="12" w:space="0" w:color="auto"/>
              <w:left w:val="single" w:sz="12" w:space="0" w:color="auto"/>
              <w:right w:val="single" w:sz="12" w:space="0" w:color="auto"/>
            </w:tcBorders>
            <w:vAlign w:val="center"/>
          </w:tcPr>
          <w:p w:rsidR="006929BC" w:rsidRPr="00B97962" w:rsidRDefault="006929BC" w:rsidP="00433F33">
            <w:pPr>
              <w:suppressAutoHyphens/>
              <w:jc w:val="right"/>
            </w:pPr>
            <w:r w:rsidRPr="00B97962">
              <w:t>8 872 450,12</w:t>
            </w:r>
          </w:p>
        </w:tc>
      </w:tr>
      <w:tr w:rsidR="00B97962" w:rsidRPr="00B97962" w:rsidTr="005C2A6A">
        <w:trPr>
          <w:trHeight w:val="448"/>
        </w:trPr>
        <w:tc>
          <w:tcPr>
            <w:tcW w:w="5716" w:type="dxa"/>
            <w:tcBorders>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Współpraca (art. 35 ust.1 lit.c rozporządzenia nr 1303/2013)</w:t>
            </w:r>
          </w:p>
        </w:tc>
        <w:tc>
          <w:tcPr>
            <w:tcW w:w="1785" w:type="dxa"/>
            <w:tcBorders>
              <w:left w:val="single" w:sz="12" w:space="0" w:color="auto"/>
              <w:right w:val="single" w:sz="12" w:space="0" w:color="auto"/>
            </w:tcBorders>
            <w:vAlign w:val="center"/>
          </w:tcPr>
          <w:p w:rsidR="006929BC" w:rsidRPr="00B97962" w:rsidRDefault="006929BC" w:rsidP="00433F33">
            <w:pPr>
              <w:suppressAutoHyphens/>
              <w:jc w:val="right"/>
            </w:pPr>
            <w:r w:rsidRPr="00B97962">
              <w:t>177 449,00</w:t>
            </w:r>
          </w:p>
        </w:tc>
        <w:tc>
          <w:tcPr>
            <w:tcW w:w="1787" w:type="dxa"/>
            <w:tcBorders>
              <w:left w:val="single" w:sz="12" w:space="0" w:color="auto"/>
              <w:right w:val="single" w:sz="12" w:space="0" w:color="auto"/>
            </w:tcBorders>
            <w:vAlign w:val="center"/>
          </w:tcPr>
          <w:p w:rsidR="006929BC" w:rsidRPr="00B97962" w:rsidRDefault="006929BC" w:rsidP="00433F33">
            <w:pPr>
              <w:suppressAutoHyphens/>
              <w:jc w:val="right"/>
            </w:pPr>
            <w:r w:rsidRPr="00B97962">
              <w:t>177 449,00</w:t>
            </w:r>
          </w:p>
        </w:tc>
      </w:tr>
      <w:tr w:rsidR="00B97962" w:rsidRPr="00B97962" w:rsidTr="005C2A6A">
        <w:trPr>
          <w:trHeight w:val="448"/>
        </w:trPr>
        <w:tc>
          <w:tcPr>
            <w:tcW w:w="5716" w:type="dxa"/>
            <w:tcBorders>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Koszty bieżące (art. 35 ust.1, lit.d rozporządzenia nr 1303/2013)</w:t>
            </w:r>
          </w:p>
        </w:tc>
        <w:tc>
          <w:tcPr>
            <w:tcW w:w="1785" w:type="dxa"/>
            <w:tcBorders>
              <w:left w:val="single" w:sz="12" w:space="0" w:color="auto"/>
              <w:right w:val="single" w:sz="12" w:space="0" w:color="auto"/>
            </w:tcBorders>
            <w:vAlign w:val="center"/>
          </w:tcPr>
          <w:p w:rsidR="006929BC" w:rsidRPr="00B97962" w:rsidRDefault="006929BC" w:rsidP="00433F33">
            <w:pPr>
              <w:suppressAutoHyphens/>
              <w:jc w:val="right"/>
            </w:pPr>
            <w:r w:rsidRPr="00B97962">
              <w:t>1 818 852,28</w:t>
            </w:r>
          </w:p>
        </w:tc>
        <w:tc>
          <w:tcPr>
            <w:tcW w:w="1787" w:type="dxa"/>
            <w:tcBorders>
              <w:left w:val="single" w:sz="12" w:space="0" w:color="auto"/>
              <w:right w:val="single" w:sz="12" w:space="0" w:color="auto"/>
            </w:tcBorders>
            <w:vAlign w:val="center"/>
          </w:tcPr>
          <w:p w:rsidR="006929BC" w:rsidRPr="00B97962" w:rsidRDefault="006929BC" w:rsidP="00433F33">
            <w:pPr>
              <w:suppressAutoHyphens/>
              <w:jc w:val="right"/>
            </w:pPr>
            <w:r w:rsidRPr="00B97962">
              <w:t>1 818 852,28</w:t>
            </w:r>
          </w:p>
        </w:tc>
      </w:tr>
      <w:tr w:rsidR="00B97962" w:rsidRPr="00B97962" w:rsidTr="005C2A6A">
        <w:trPr>
          <w:trHeight w:val="448"/>
        </w:trPr>
        <w:tc>
          <w:tcPr>
            <w:tcW w:w="5716" w:type="dxa"/>
            <w:tcBorders>
              <w:left w:val="single" w:sz="12" w:space="0" w:color="auto"/>
              <w:bottom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Aktywizacja (art. 35 ust.1 lit.e rozporządzenia nr 1303/2013)</w:t>
            </w:r>
          </w:p>
        </w:tc>
        <w:tc>
          <w:tcPr>
            <w:tcW w:w="1785" w:type="dxa"/>
            <w:tcBorders>
              <w:left w:val="single" w:sz="12" w:space="0" w:color="auto"/>
              <w:bottom w:val="single" w:sz="12" w:space="0" w:color="auto"/>
              <w:right w:val="single" w:sz="12" w:space="0" w:color="auto"/>
            </w:tcBorders>
            <w:vAlign w:val="center"/>
          </w:tcPr>
          <w:p w:rsidR="006929BC" w:rsidRPr="00B97962" w:rsidRDefault="006929BC" w:rsidP="00433F33">
            <w:pPr>
              <w:suppressAutoHyphens/>
              <w:jc w:val="right"/>
            </w:pPr>
            <w:r w:rsidRPr="00B97962">
              <w:t>177 449,00</w:t>
            </w:r>
          </w:p>
        </w:tc>
        <w:tc>
          <w:tcPr>
            <w:tcW w:w="1787" w:type="dxa"/>
            <w:tcBorders>
              <w:left w:val="single" w:sz="12" w:space="0" w:color="auto"/>
              <w:bottom w:val="single" w:sz="12" w:space="0" w:color="auto"/>
              <w:right w:val="single" w:sz="12" w:space="0" w:color="auto"/>
            </w:tcBorders>
            <w:vAlign w:val="center"/>
          </w:tcPr>
          <w:p w:rsidR="006929BC" w:rsidRPr="00B97962" w:rsidRDefault="006929BC" w:rsidP="00433F33">
            <w:pPr>
              <w:suppressAutoHyphens/>
              <w:jc w:val="right"/>
            </w:pPr>
            <w:r w:rsidRPr="00B97962">
              <w:t>177 449,00</w:t>
            </w:r>
          </w:p>
        </w:tc>
      </w:tr>
      <w:tr w:rsidR="00B97962" w:rsidRPr="00B97962" w:rsidTr="005C2A6A">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6929BC" w:rsidRPr="00B97962" w:rsidRDefault="006929BC" w:rsidP="005C2A6A">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6929BC" w:rsidRPr="00B97962" w:rsidRDefault="006929BC" w:rsidP="00433F33">
            <w:pPr>
              <w:suppressAutoHyphens/>
              <w:jc w:val="right"/>
            </w:pPr>
            <w:r w:rsidRPr="00B97962">
              <w:t>11 046 200,40</w:t>
            </w:r>
          </w:p>
        </w:tc>
        <w:tc>
          <w:tcPr>
            <w:tcW w:w="1787" w:type="dxa"/>
            <w:tcBorders>
              <w:top w:val="single" w:sz="12" w:space="0" w:color="auto"/>
              <w:left w:val="single" w:sz="12" w:space="0" w:color="auto"/>
              <w:bottom w:val="single" w:sz="12" w:space="0" w:color="auto"/>
              <w:right w:val="single" w:sz="12" w:space="0" w:color="auto"/>
            </w:tcBorders>
            <w:vAlign w:val="center"/>
          </w:tcPr>
          <w:p w:rsidR="006929BC" w:rsidRPr="00B97962" w:rsidRDefault="006929BC" w:rsidP="00433F33">
            <w:pPr>
              <w:suppressAutoHyphens/>
              <w:jc w:val="right"/>
            </w:pPr>
            <w:r w:rsidRPr="00B97962">
              <w:t>11 046 200,40</w:t>
            </w:r>
          </w:p>
        </w:tc>
      </w:tr>
    </w:tbl>
    <w:p w:rsidR="005C2A6A" w:rsidRPr="00B97962" w:rsidRDefault="005C2A6A" w:rsidP="005C2A6A">
      <w:pPr>
        <w:rPr>
          <w:rFonts w:ascii="Times New Roman" w:hAnsi="Times New Roman" w:cs="Times New Roman"/>
          <w:i/>
          <w:iCs/>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B97962"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6929BC" w:rsidRPr="00B97962" w:rsidRDefault="006929BC"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6929BC" w:rsidRPr="00B97962" w:rsidRDefault="006929BC" w:rsidP="00433F33">
            <w:pPr>
              <w:suppressAutoHyphens/>
              <w:jc w:val="right"/>
            </w:pPr>
            <w:r w:rsidRPr="00B97962">
              <w:t>5 645 540,01</w:t>
            </w:r>
          </w:p>
        </w:tc>
        <w:tc>
          <w:tcPr>
            <w:tcW w:w="1709" w:type="dxa"/>
            <w:tcBorders>
              <w:top w:val="single" w:sz="12" w:space="0" w:color="auto"/>
              <w:bottom w:val="single" w:sz="4" w:space="0" w:color="auto"/>
            </w:tcBorders>
            <w:vAlign w:val="center"/>
          </w:tcPr>
          <w:p w:rsidR="006929BC" w:rsidRPr="00B97962" w:rsidRDefault="006929BC" w:rsidP="00433F33">
            <w:pPr>
              <w:suppressAutoHyphens/>
              <w:jc w:val="right"/>
            </w:pPr>
            <w:r w:rsidRPr="00B97962">
              <w:t>3 226 910,11</w:t>
            </w:r>
          </w:p>
        </w:tc>
        <w:tc>
          <w:tcPr>
            <w:tcW w:w="1709" w:type="dxa"/>
            <w:tcBorders>
              <w:top w:val="single" w:sz="12" w:space="0" w:color="auto"/>
              <w:bottom w:val="single" w:sz="4" w:space="0" w:color="auto"/>
              <w:tl2br w:val="single" w:sz="2" w:space="0" w:color="auto"/>
              <w:tr2bl w:val="single" w:sz="2" w:space="0" w:color="auto"/>
            </w:tcBorders>
            <w:vAlign w:val="center"/>
          </w:tcPr>
          <w:p w:rsidR="006929BC" w:rsidRPr="00B97962" w:rsidRDefault="006929BC" w:rsidP="00433F33">
            <w:pPr>
              <w:suppressAutoHyphens/>
              <w:jc w:val="right"/>
            </w:pPr>
          </w:p>
        </w:tc>
        <w:tc>
          <w:tcPr>
            <w:tcW w:w="1709" w:type="dxa"/>
            <w:tcBorders>
              <w:top w:val="single" w:sz="12" w:space="0" w:color="auto"/>
            </w:tcBorders>
            <w:vAlign w:val="center"/>
          </w:tcPr>
          <w:p w:rsidR="006929BC" w:rsidRPr="00B97962" w:rsidRDefault="006929BC" w:rsidP="00433F33">
            <w:pPr>
              <w:suppressAutoHyphens/>
              <w:jc w:val="right"/>
            </w:pPr>
            <w:r w:rsidRPr="00B97962">
              <w:t>8 872 450,12</w:t>
            </w:r>
          </w:p>
        </w:tc>
      </w:tr>
      <w:tr w:rsidR="00B97962"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6929BC" w:rsidRPr="00B97962" w:rsidRDefault="006929BC" w:rsidP="00A61518">
            <w:pPr>
              <w:rPr>
                <w:rFonts w:cs="Times New Roman"/>
                <w:sz w:val="22"/>
                <w:szCs w:val="22"/>
              </w:rPr>
            </w:pPr>
            <w:r w:rsidRPr="00B97962">
              <w:rPr>
                <w:rFonts w:cs="Times New Roman"/>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6929BC" w:rsidRPr="00B97962" w:rsidRDefault="006929BC" w:rsidP="00433F33">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6929BC" w:rsidRPr="00B97962" w:rsidRDefault="006929BC" w:rsidP="00433F33">
            <w:pPr>
              <w:suppressAutoHyphens/>
              <w:jc w:val="right"/>
            </w:pPr>
          </w:p>
        </w:tc>
        <w:tc>
          <w:tcPr>
            <w:tcW w:w="1709" w:type="dxa"/>
            <w:tcBorders>
              <w:top w:val="single" w:sz="4" w:space="0" w:color="auto"/>
              <w:bottom w:val="single" w:sz="12" w:space="0" w:color="auto"/>
            </w:tcBorders>
            <w:vAlign w:val="center"/>
          </w:tcPr>
          <w:p w:rsidR="006929BC" w:rsidRPr="00B97962" w:rsidRDefault="006929BC" w:rsidP="00433F33">
            <w:pPr>
              <w:suppressAutoHyphens/>
              <w:jc w:val="right"/>
            </w:pPr>
            <w:r w:rsidRPr="00B97962">
              <w:t>0,00</w:t>
            </w:r>
          </w:p>
        </w:tc>
        <w:tc>
          <w:tcPr>
            <w:tcW w:w="1709" w:type="dxa"/>
            <w:tcBorders>
              <w:bottom w:val="single" w:sz="12" w:space="0" w:color="auto"/>
            </w:tcBorders>
            <w:vAlign w:val="center"/>
          </w:tcPr>
          <w:p w:rsidR="006929BC" w:rsidRPr="00B97962" w:rsidRDefault="006929BC" w:rsidP="00433F33">
            <w:pPr>
              <w:suppressAutoHyphens/>
              <w:jc w:val="right"/>
            </w:pPr>
            <w:r w:rsidRPr="00B97962">
              <w:t>0,00</w:t>
            </w:r>
          </w:p>
        </w:tc>
      </w:tr>
      <w:tr w:rsidR="006929BC"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6929BC" w:rsidRPr="00B97962" w:rsidRDefault="006929BC"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5 645 540,01</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3 226 910,11</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0,00</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8 872 450,12</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C2003D">
      <w:pPr>
        <w:pStyle w:val="Nagwek2"/>
        <w:numPr>
          <w:ilvl w:val="0"/>
          <w:numId w:val="53"/>
        </w:numPr>
        <w:rPr>
          <w:rFonts w:ascii="Times New Roman" w:hAnsi="Times New Roman" w:cs="Times New Roman"/>
          <w:sz w:val="22"/>
          <w:szCs w:val="22"/>
        </w:rPr>
      </w:pPr>
      <w:bookmarkStart w:id="60" w:name="_Toc452645501"/>
      <w:r w:rsidRPr="00C2003D">
        <w:rPr>
          <w:rFonts w:ascii="Times New Roman" w:hAnsi="Times New Roman" w:cs="Times New Roman"/>
          <w:sz w:val="22"/>
          <w:szCs w:val="22"/>
        </w:rPr>
        <w:lastRenderedPageBreak/>
        <w:t>Plan komunikacji</w:t>
      </w:r>
      <w:bookmarkEnd w:id="60"/>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1" w:name="_Toc442207826"/>
      <w:r w:rsidRPr="00121A1E">
        <w:rPr>
          <w:rFonts w:ascii="Times New Roman" w:hAnsi="Times New Roman" w:cs="Times New Roman"/>
          <w:b/>
          <w:lang w:eastAsia="pl-PL"/>
        </w:rPr>
        <w:t>Plan komunikacyjny</w:t>
      </w:r>
      <w:bookmarkEnd w:id="61"/>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Poinformowanie potencjalnych wnioskodawców i grantobiorców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grantobiorców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przedstawicieli grupy defaworyzowanej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12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defaworyzowanej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2019</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przedstawicieli grupy defaworyzowanej (osoby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rozesłanych wiadomości z newsletterem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42 informacje opublikowane w mediach społecznościowych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21 rozesłanych wiadomości z newsletterem (3 newslettery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IV kwartał 2016 – I kwartał 2023</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Badania ankietowe uczestników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Badania ankietowe osób korzystających z doradztwa w biurze LGD  Badania ankietowe mieszkańców obszaru w czasie ewaluacji mid-term i ex-post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Badania ankietowe wnioskodawców w czasie ewaluacji mid-term i ex-post</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88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8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88 informacji opublikowanych w mediach społecznościowych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21 rozesłanych wiadomości z newsletterem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72 spotkania  informacyjno-konsultacyjne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750 osób zadowolonych ze spotkań przeprowadzonych przez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osób pozytywnie oceniających doradztwo w biurze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750 wypełnionych ankiet w czasie badań ilościowych w ramach ewaluacji mid-term i ex-post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Pr="00BD120F" w:rsidRDefault="00DA3854" w:rsidP="00BD120F">
      <w:pPr>
        <w:spacing w:after="0" w:line="240" w:lineRule="auto"/>
        <w:rPr>
          <w:rFonts w:ascii="Times New Roman" w:hAnsi="Times New Roman" w:cs="Times New Roman"/>
          <w:b/>
          <w:color w:val="0070C0"/>
          <w:lang w:eastAsia="pl-PL"/>
        </w:rPr>
      </w:pPr>
      <w:bookmarkStart w:id="62" w:name="_Toc442207827"/>
      <w:r w:rsidRPr="00BD120F">
        <w:rPr>
          <w:rFonts w:ascii="Times New Roman" w:hAnsi="Times New Roman" w:cs="Times New Roman"/>
          <w:b/>
          <w:color w:val="0070C0"/>
          <w:lang w:eastAsia="pl-PL"/>
        </w:rPr>
        <w:lastRenderedPageBreak/>
        <w:t>Opis sposobu analizy efektywności działań komunikacyjnych oraz sposobu wykorzystania w procesie realizacji LSR wniosków zebranych podczas działań komunikacyjnych</w:t>
      </w:r>
      <w:bookmarkEnd w:id="62"/>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Drugim poziomem oceny efektywności działań komunikacyjnych będzie zbieranie informacji zwrotnych na ich temat od mieszkańców obszaru LGD. Kluczowe znaczenie będą miały tu badania ankietowe oraz spotkania informacyjno-konsultacyjne prowadzone w ramach monitoringu. Działania te także zostały uwzględnione w powyższym planie komunikacyjnym. Należy zwrócić uwagę, że w okresie prowadzenia ewaluacji mid-term oraz ex-post badania ankietowe będę realizowane w rozbudowanej formie. Ważnym sposobem pozyskiwania informacji zwrotnych będą spotkania informacyjno-konsultacyjne, które co roku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 w czasie których mieszkańcy wykorzystując metody warsztatowe będą analizować efektywność działań komunikacyjnych.  Co roku przygotowywany będzie przez wyznaczonego pracownika biura LGD raport z monitoringu, który będzie przedstawiany Zarządowi. Raport będzie obowiązkowo zawierał informacje na temat wyników badań ankietowych oraz efektów spotkań informacyjno-konsultacyjnych. W latach gdy prowadzona będzie ewaluacja mid-term i ex-post raport z monitoringu będzie częścią raportu ewaluacyjnego. W przypadku sformułowania przez mieszkańców rekomendacji odnośnie zmian 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3" w:name="_Toc442207828"/>
      <w:r w:rsidRPr="00BD120F">
        <w:rPr>
          <w:rFonts w:ascii="Times New Roman" w:hAnsi="Times New Roman" w:cs="Times New Roman"/>
          <w:b/>
          <w:color w:val="0070C0"/>
          <w:lang w:eastAsia="pl-PL"/>
        </w:rPr>
        <w:t>Opis budżetu przewidzianego na działania komunikacyjne</w:t>
      </w:r>
      <w:bookmarkEnd w:id="63"/>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DA3854" w:rsidRPr="00DA3854" w:rsidRDefault="00DA3854" w:rsidP="00DA3854">
      <w:pPr>
        <w:widowControl w:val="0"/>
        <w:suppressAutoHyphens/>
        <w:autoSpaceDN w:val="0"/>
        <w:spacing w:after="0" w:line="240" w:lineRule="auto"/>
        <w:textAlignment w:val="baseline"/>
        <w:rPr>
          <w:rFonts w:ascii="Times New Roman" w:eastAsia="Calibri" w:hAnsi="Times New Roman" w:cs="Times New Roman"/>
          <w:kern w:val="3"/>
          <w:lang w:eastAsia="pl-PL"/>
        </w:rPr>
      </w:pPr>
    </w:p>
    <w:p w:rsidR="00DA3854" w:rsidRPr="00DA3854" w:rsidRDefault="00DA3854" w:rsidP="00DA3854">
      <w:pPr>
        <w:widowControl w:val="0"/>
        <w:suppressAutoHyphens/>
        <w:autoSpaceDN w:val="0"/>
        <w:spacing w:after="0" w:line="240" w:lineRule="auto"/>
        <w:textAlignment w:val="baseline"/>
        <w:rPr>
          <w:rFonts w:ascii="Times New Roman" w:eastAsia="Calibri" w:hAnsi="Times New Roman" w:cs="Times New Roman"/>
          <w:kern w:val="3"/>
          <w:lang w:eastAsia="pl-PL"/>
        </w:rPr>
      </w:pPr>
    </w:p>
    <w:p w:rsidR="00952ECB" w:rsidRDefault="00952ECB" w:rsidP="00952ECB">
      <w:pPr>
        <w:jc w:val="both"/>
        <w:rPr>
          <w:rFonts w:cs="Times New Roman"/>
        </w:rPr>
      </w:pP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Pr="00B97962"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sectPr w:rsidR="00952ECB" w:rsidRPr="00B97962"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D2B" w:rsidRDefault="00CA4D2B" w:rsidP="009E615C">
      <w:pPr>
        <w:spacing w:after="0" w:line="240" w:lineRule="auto"/>
      </w:pPr>
      <w:r>
        <w:separator/>
      </w:r>
    </w:p>
  </w:endnote>
  <w:endnote w:type="continuationSeparator" w:id="0">
    <w:p w:rsidR="00CA4D2B" w:rsidRDefault="00CA4D2B"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EndPr/>
    <w:sdtContent>
      <w:p w:rsidR="00ED7AB3" w:rsidRDefault="00ED7AB3">
        <w:pPr>
          <w:pStyle w:val="Stopka"/>
          <w:jc w:val="center"/>
        </w:pPr>
        <w:r>
          <w:fldChar w:fldCharType="begin"/>
        </w:r>
        <w:r>
          <w:instrText>PAGE   \* MERGEFORMAT</w:instrText>
        </w:r>
        <w:r>
          <w:fldChar w:fldCharType="separate"/>
        </w:r>
        <w:r w:rsidR="00330E6E">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EndPr/>
    <w:sdtContent>
      <w:p w:rsidR="00ED7AB3" w:rsidRDefault="00ED7AB3">
        <w:pPr>
          <w:pStyle w:val="Stopka"/>
          <w:jc w:val="center"/>
        </w:pPr>
        <w:r>
          <w:fldChar w:fldCharType="begin"/>
        </w:r>
        <w:r>
          <w:instrText>PAGE   \* MERGEFORMAT</w:instrText>
        </w:r>
        <w:r>
          <w:fldChar w:fldCharType="separate"/>
        </w:r>
        <w:r w:rsidR="00330E6E">
          <w:rPr>
            <w:noProof/>
          </w:rPr>
          <w:t>43</w:t>
        </w:r>
        <w:r>
          <w:fldChar w:fldCharType="end"/>
        </w:r>
      </w:p>
    </w:sdtContent>
  </w:sdt>
  <w:p w:rsidR="00ED7AB3" w:rsidRDefault="00ED7AB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EndPr/>
    <w:sdtContent>
      <w:p w:rsidR="00ED7AB3" w:rsidRDefault="00ED7AB3" w:rsidP="001E7922">
        <w:pPr>
          <w:pStyle w:val="Stopka"/>
          <w:jc w:val="center"/>
        </w:pPr>
        <w:r>
          <w:fldChar w:fldCharType="begin"/>
        </w:r>
        <w:r>
          <w:instrText>PAGE   \* MERGEFORMAT</w:instrText>
        </w:r>
        <w:r>
          <w:fldChar w:fldCharType="separate"/>
        </w:r>
        <w:r w:rsidR="00330E6E">
          <w:rPr>
            <w:noProof/>
          </w:rPr>
          <w:t>77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D2B" w:rsidRDefault="00CA4D2B" w:rsidP="009E615C">
      <w:pPr>
        <w:spacing w:after="0" w:line="240" w:lineRule="auto"/>
      </w:pPr>
      <w:r>
        <w:separator/>
      </w:r>
    </w:p>
  </w:footnote>
  <w:footnote w:type="continuationSeparator" w:id="0">
    <w:p w:rsidR="00CA4D2B" w:rsidRDefault="00CA4D2B"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EndPr/>
    <w:sdtContent>
      <w:p w:rsidR="00ED7AB3" w:rsidRPr="00851FB0" w:rsidRDefault="00ED7AB3">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ED7AB3" w:rsidRDefault="00ED7A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EndPr/>
    <w:sdtContent>
      <w:p w:rsidR="00ED7AB3" w:rsidRPr="00EE7260" w:rsidRDefault="00ED7AB3">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ED7AB3" w:rsidRDefault="00ED7AB3">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EndPr/>
    <w:sdtContent>
      <w:p w:rsidR="00ED7AB3" w:rsidRPr="00606060" w:rsidRDefault="00ED7AB3"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0">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5">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7">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7848AB"/>
    <w:multiLevelType w:val="hybridMultilevel"/>
    <w:tmpl w:val="2CB2E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2">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5">
    <w:nsid w:val="54034740"/>
    <w:multiLevelType w:val="multilevel"/>
    <w:tmpl w:val="708C206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7">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11659F1"/>
    <w:multiLevelType w:val="hybridMultilevel"/>
    <w:tmpl w:val="9C8C4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2F75D2"/>
    <w:multiLevelType w:val="multilevel"/>
    <w:tmpl w:val="AEBE5D3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513601"/>
    <w:multiLevelType w:val="multilevel"/>
    <w:tmpl w:val="FB18899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9">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33"/>
  </w:num>
  <w:num w:numId="3">
    <w:abstractNumId w:val="39"/>
  </w:num>
  <w:num w:numId="4">
    <w:abstractNumId w:val="21"/>
  </w:num>
  <w:num w:numId="5">
    <w:abstractNumId w:val="35"/>
  </w:num>
  <w:num w:numId="6">
    <w:abstractNumId w:val="19"/>
  </w:num>
  <w:num w:numId="7">
    <w:abstractNumId w:val="15"/>
  </w:num>
  <w:num w:numId="8">
    <w:abstractNumId w:val="37"/>
  </w:num>
  <w:num w:numId="9">
    <w:abstractNumId w:val="10"/>
  </w:num>
  <w:num w:numId="10">
    <w:abstractNumId w:val="4"/>
  </w:num>
  <w:num w:numId="11">
    <w:abstractNumId w:val="4"/>
    <w:lvlOverride w:ilvl="0">
      <w:startOverride w:val="1"/>
    </w:lvlOverride>
  </w:num>
  <w:num w:numId="12">
    <w:abstractNumId w:val="2"/>
  </w:num>
  <w:num w:numId="13">
    <w:abstractNumId w:val="44"/>
  </w:num>
  <w:num w:numId="14">
    <w:abstractNumId w:val="26"/>
  </w:num>
  <w:num w:numId="15">
    <w:abstractNumId w:val="7"/>
  </w:num>
  <w:num w:numId="16">
    <w:abstractNumId w:val="31"/>
  </w:num>
  <w:num w:numId="17">
    <w:abstractNumId w:val="12"/>
  </w:num>
  <w:num w:numId="18">
    <w:abstractNumId w:val="33"/>
    <w:lvlOverride w:ilvl="0">
      <w:startOverride w:val="1"/>
    </w:lvlOverride>
  </w:num>
  <w:num w:numId="19">
    <w:abstractNumId w:val="48"/>
  </w:num>
  <w:num w:numId="20">
    <w:abstractNumId w:val="36"/>
  </w:num>
  <w:num w:numId="21">
    <w:abstractNumId w:val="35"/>
    <w:lvlOverride w:ilvl="0">
      <w:startOverride w:val="1"/>
    </w:lvlOverride>
  </w:num>
  <w:num w:numId="22">
    <w:abstractNumId w:val="41"/>
  </w:num>
  <w:num w:numId="23">
    <w:abstractNumId w:val="41"/>
    <w:lvlOverride w:ilvl="0">
      <w:startOverride w:val="1"/>
      <w:lvl w:ilvl="0">
        <w:start w:val="1"/>
        <w:numFmt w:val="decimal"/>
        <w:lvlText w:val="%1."/>
        <w:lvlJc w:val="left"/>
      </w:lvl>
    </w:lvlOverride>
  </w:num>
  <w:num w:numId="24">
    <w:abstractNumId w:val="23"/>
  </w:num>
  <w:num w:numId="25">
    <w:abstractNumId w:val="4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5"/>
  </w:num>
  <w:num w:numId="33">
    <w:abstractNumId w:val="6"/>
  </w:num>
  <w:num w:numId="34">
    <w:abstractNumId w:val="34"/>
  </w:num>
  <w:num w:numId="35">
    <w:abstractNumId w:val="20"/>
  </w:num>
  <w:num w:numId="36">
    <w:abstractNumId w:val="40"/>
  </w:num>
  <w:num w:numId="37">
    <w:abstractNumId w:val="49"/>
  </w:num>
  <w:num w:numId="38">
    <w:abstractNumId w:val="24"/>
  </w:num>
  <w:num w:numId="39">
    <w:abstractNumId w:val="16"/>
  </w:num>
  <w:num w:numId="40">
    <w:abstractNumId w:val="46"/>
  </w:num>
  <w:num w:numId="41">
    <w:abstractNumId w:val="47"/>
  </w:num>
  <w:num w:numId="42">
    <w:abstractNumId w:val="27"/>
  </w:num>
  <w:num w:numId="43">
    <w:abstractNumId w:val="42"/>
  </w:num>
  <w:num w:numId="44">
    <w:abstractNumId w:val="14"/>
  </w:num>
  <w:num w:numId="45">
    <w:abstractNumId w:val="13"/>
  </w:num>
  <w:num w:numId="46">
    <w:abstractNumId w:val="25"/>
  </w:num>
  <w:num w:numId="47">
    <w:abstractNumId w:val="3"/>
  </w:num>
  <w:num w:numId="48">
    <w:abstractNumId w:val="25"/>
  </w:num>
  <w:num w:numId="49">
    <w:abstractNumId w:val="3"/>
  </w:num>
  <w:num w:numId="50">
    <w:abstractNumId w:val="8"/>
  </w:num>
  <w:num w:numId="51">
    <w:abstractNumId w:val="29"/>
  </w:num>
  <w:num w:numId="52">
    <w:abstractNumId w:val="38"/>
  </w:num>
  <w:num w:numId="53">
    <w:abstractNumId w:val="22"/>
  </w:num>
  <w:num w:numId="54">
    <w:abstractNumId w:val="43"/>
  </w:num>
  <w:num w:numId="55">
    <w:abstractNumId w:val="30"/>
  </w:num>
  <w:num w:numId="56">
    <w:abstractNumId w:val="0"/>
  </w:num>
  <w:num w:numId="57">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1715D"/>
    <w:rsid w:val="0002293B"/>
    <w:rsid w:val="000453B9"/>
    <w:rsid w:val="000454A0"/>
    <w:rsid w:val="0005325D"/>
    <w:rsid w:val="00053F6F"/>
    <w:rsid w:val="000908FC"/>
    <w:rsid w:val="00090BE7"/>
    <w:rsid w:val="00093830"/>
    <w:rsid w:val="000A607D"/>
    <w:rsid w:val="000D1D4D"/>
    <w:rsid w:val="000D2FEC"/>
    <w:rsid w:val="000D3040"/>
    <w:rsid w:val="000E553D"/>
    <w:rsid w:val="000E6150"/>
    <w:rsid w:val="00112E9F"/>
    <w:rsid w:val="00121A1E"/>
    <w:rsid w:val="00124F7C"/>
    <w:rsid w:val="00127236"/>
    <w:rsid w:val="00132B27"/>
    <w:rsid w:val="00133097"/>
    <w:rsid w:val="001377A4"/>
    <w:rsid w:val="0014712C"/>
    <w:rsid w:val="00147A8A"/>
    <w:rsid w:val="0016449D"/>
    <w:rsid w:val="001871BE"/>
    <w:rsid w:val="00196E78"/>
    <w:rsid w:val="001A222D"/>
    <w:rsid w:val="001B5708"/>
    <w:rsid w:val="001D25C7"/>
    <w:rsid w:val="001E2635"/>
    <w:rsid w:val="001E78BB"/>
    <w:rsid w:val="001E7922"/>
    <w:rsid w:val="002260A0"/>
    <w:rsid w:val="002336E1"/>
    <w:rsid w:val="0023548E"/>
    <w:rsid w:val="00235778"/>
    <w:rsid w:val="0024210D"/>
    <w:rsid w:val="002466DF"/>
    <w:rsid w:val="0025478F"/>
    <w:rsid w:val="002A4095"/>
    <w:rsid w:val="002C2633"/>
    <w:rsid w:val="002E06D8"/>
    <w:rsid w:val="003042E0"/>
    <w:rsid w:val="003129A5"/>
    <w:rsid w:val="00327BB6"/>
    <w:rsid w:val="00330E6E"/>
    <w:rsid w:val="00340777"/>
    <w:rsid w:val="00346586"/>
    <w:rsid w:val="003514AB"/>
    <w:rsid w:val="0035166F"/>
    <w:rsid w:val="003546AF"/>
    <w:rsid w:val="00361FD5"/>
    <w:rsid w:val="0036342D"/>
    <w:rsid w:val="00365A1B"/>
    <w:rsid w:val="00366C09"/>
    <w:rsid w:val="00390884"/>
    <w:rsid w:val="00392143"/>
    <w:rsid w:val="003C39ED"/>
    <w:rsid w:val="003C4DC0"/>
    <w:rsid w:val="00406428"/>
    <w:rsid w:val="0042379F"/>
    <w:rsid w:val="00431556"/>
    <w:rsid w:val="00433F33"/>
    <w:rsid w:val="0043482F"/>
    <w:rsid w:val="004601D7"/>
    <w:rsid w:val="00461487"/>
    <w:rsid w:val="00472CA0"/>
    <w:rsid w:val="00480560"/>
    <w:rsid w:val="00490F49"/>
    <w:rsid w:val="004A00AE"/>
    <w:rsid w:val="004A07F2"/>
    <w:rsid w:val="004A2D2B"/>
    <w:rsid w:val="004A73B7"/>
    <w:rsid w:val="004D7339"/>
    <w:rsid w:val="004E1301"/>
    <w:rsid w:val="004F636A"/>
    <w:rsid w:val="004F6FC3"/>
    <w:rsid w:val="0050069D"/>
    <w:rsid w:val="005150B2"/>
    <w:rsid w:val="005405C1"/>
    <w:rsid w:val="005451F2"/>
    <w:rsid w:val="00567B8F"/>
    <w:rsid w:val="00573E4F"/>
    <w:rsid w:val="00595A35"/>
    <w:rsid w:val="005A23BC"/>
    <w:rsid w:val="005A3F77"/>
    <w:rsid w:val="005C2A6A"/>
    <w:rsid w:val="005C40BD"/>
    <w:rsid w:val="005D08A6"/>
    <w:rsid w:val="005E458F"/>
    <w:rsid w:val="00606060"/>
    <w:rsid w:val="00620C63"/>
    <w:rsid w:val="006534A2"/>
    <w:rsid w:val="0066562D"/>
    <w:rsid w:val="00684F57"/>
    <w:rsid w:val="006929BC"/>
    <w:rsid w:val="006B1B48"/>
    <w:rsid w:val="006B1D9A"/>
    <w:rsid w:val="006B2949"/>
    <w:rsid w:val="006C1032"/>
    <w:rsid w:val="006C6C91"/>
    <w:rsid w:val="006D55BF"/>
    <w:rsid w:val="006D5E5A"/>
    <w:rsid w:val="00700808"/>
    <w:rsid w:val="0070602E"/>
    <w:rsid w:val="00706F13"/>
    <w:rsid w:val="00715BAE"/>
    <w:rsid w:val="00723C0C"/>
    <w:rsid w:val="00762ABA"/>
    <w:rsid w:val="007853A8"/>
    <w:rsid w:val="00794B8F"/>
    <w:rsid w:val="007A28B4"/>
    <w:rsid w:val="007A2B14"/>
    <w:rsid w:val="007B45DE"/>
    <w:rsid w:val="007F54D2"/>
    <w:rsid w:val="007F6E20"/>
    <w:rsid w:val="00805B72"/>
    <w:rsid w:val="0081546A"/>
    <w:rsid w:val="00825910"/>
    <w:rsid w:val="00826527"/>
    <w:rsid w:val="00840469"/>
    <w:rsid w:val="00842385"/>
    <w:rsid w:val="00864F56"/>
    <w:rsid w:val="00867CC0"/>
    <w:rsid w:val="008B00B2"/>
    <w:rsid w:val="008B21EE"/>
    <w:rsid w:val="008B4299"/>
    <w:rsid w:val="008D2750"/>
    <w:rsid w:val="008F1D6C"/>
    <w:rsid w:val="00905B4D"/>
    <w:rsid w:val="009129E8"/>
    <w:rsid w:val="0094232F"/>
    <w:rsid w:val="00952809"/>
    <w:rsid w:val="00952ECB"/>
    <w:rsid w:val="00992026"/>
    <w:rsid w:val="009A4BBD"/>
    <w:rsid w:val="009B57F6"/>
    <w:rsid w:val="009C17D0"/>
    <w:rsid w:val="009C17E4"/>
    <w:rsid w:val="009C6805"/>
    <w:rsid w:val="009D0F2A"/>
    <w:rsid w:val="009D7D78"/>
    <w:rsid w:val="009E362B"/>
    <w:rsid w:val="009E615C"/>
    <w:rsid w:val="00A01A1B"/>
    <w:rsid w:val="00A31A4B"/>
    <w:rsid w:val="00A328B2"/>
    <w:rsid w:val="00A43043"/>
    <w:rsid w:val="00A50623"/>
    <w:rsid w:val="00A61518"/>
    <w:rsid w:val="00A7064A"/>
    <w:rsid w:val="00A80FDA"/>
    <w:rsid w:val="00A96729"/>
    <w:rsid w:val="00AA3528"/>
    <w:rsid w:val="00AB4BB9"/>
    <w:rsid w:val="00AB7F64"/>
    <w:rsid w:val="00AC11A5"/>
    <w:rsid w:val="00AD517B"/>
    <w:rsid w:val="00AE07C7"/>
    <w:rsid w:val="00B17241"/>
    <w:rsid w:val="00B2200E"/>
    <w:rsid w:val="00B71955"/>
    <w:rsid w:val="00B8287B"/>
    <w:rsid w:val="00B82A77"/>
    <w:rsid w:val="00B84E50"/>
    <w:rsid w:val="00B97962"/>
    <w:rsid w:val="00BA3321"/>
    <w:rsid w:val="00BB4F32"/>
    <w:rsid w:val="00BC2A1F"/>
    <w:rsid w:val="00BC7C71"/>
    <w:rsid w:val="00BD120F"/>
    <w:rsid w:val="00C01D05"/>
    <w:rsid w:val="00C2003D"/>
    <w:rsid w:val="00C77B13"/>
    <w:rsid w:val="00C8740D"/>
    <w:rsid w:val="00C92A54"/>
    <w:rsid w:val="00CA40FF"/>
    <w:rsid w:val="00CA4D2B"/>
    <w:rsid w:val="00CD7448"/>
    <w:rsid w:val="00CE7EEA"/>
    <w:rsid w:val="00CF1249"/>
    <w:rsid w:val="00D06D85"/>
    <w:rsid w:val="00D11B32"/>
    <w:rsid w:val="00D36F8E"/>
    <w:rsid w:val="00D92649"/>
    <w:rsid w:val="00DA3854"/>
    <w:rsid w:val="00DF2F05"/>
    <w:rsid w:val="00E05CD9"/>
    <w:rsid w:val="00E454B1"/>
    <w:rsid w:val="00E47A6F"/>
    <w:rsid w:val="00E55A87"/>
    <w:rsid w:val="00E56B2B"/>
    <w:rsid w:val="00E816DD"/>
    <w:rsid w:val="00E8237E"/>
    <w:rsid w:val="00E85DE1"/>
    <w:rsid w:val="00E9592E"/>
    <w:rsid w:val="00EB1C03"/>
    <w:rsid w:val="00EB22F1"/>
    <w:rsid w:val="00EB6232"/>
    <w:rsid w:val="00EC76D0"/>
    <w:rsid w:val="00ED7AB3"/>
    <w:rsid w:val="00EE7260"/>
    <w:rsid w:val="00EF6670"/>
    <w:rsid w:val="00F04959"/>
    <w:rsid w:val="00F11B41"/>
    <w:rsid w:val="00F3329A"/>
    <w:rsid w:val="00F4282A"/>
    <w:rsid w:val="00F60A70"/>
    <w:rsid w:val="00F65877"/>
    <w:rsid w:val="00F67270"/>
    <w:rsid w:val="00F67A3C"/>
    <w:rsid w:val="00F8783A"/>
    <w:rsid w:val="00FA28DD"/>
    <w:rsid w:val="00FE0ADF"/>
    <w:rsid w:val="00FE78A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3"/>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3"/>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ser>
        <c:dLbls>
          <c:showLegendKey val="0"/>
          <c:showVal val="0"/>
          <c:showCatName val="0"/>
          <c:showSerName val="0"/>
          <c:showPercent val="0"/>
          <c:showBubbleSize val="0"/>
        </c:dLbls>
        <c:gapWidth val="150"/>
        <c:axId val="83890560"/>
        <c:axId val="83884672"/>
      </c:barChart>
      <c:valAx>
        <c:axId val="83884672"/>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83890560"/>
        <c:crosses val="autoZero"/>
        <c:crossBetween val="between"/>
      </c:valAx>
      <c:catAx>
        <c:axId val="83890560"/>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83884672"/>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22C7-1A44-4E7E-9C21-46BBFE89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31642</Words>
  <Characters>189858</Characters>
  <Application>Microsoft Office Word</Application>
  <DocSecurity>0</DocSecurity>
  <Lines>1582</Lines>
  <Paragraphs>442</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221058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2</cp:revision>
  <cp:lastPrinted>2016-06-17T08:04:00Z</cp:lastPrinted>
  <dcterms:created xsi:type="dcterms:W3CDTF">2016-06-17T08:06:00Z</dcterms:created>
  <dcterms:modified xsi:type="dcterms:W3CDTF">2016-06-17T08:06:00Z</dcterms:modified>
</cp:coreProperties>
</file>